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FA6" w:rsidRPr="007D0AB9" w:rsidRDefault="007D0AB9" w:rsidP="007D0AB9">
      <w:pPr>
        <w:ind w:right="1982"/>
        <w:rPr>
          <w:b/>
          <w:sz w:val="40"/>
        </w:rPr>
      </w:pPr>
      <w:r w:rsidRPr="003E63A1">
        <w:rPr>
          <w:b/>
          <w:sz w:val="40"/>
          <w:lang w:val="en-US"/>
        </w:rPr>
        <w:t>Press Facts</w:t>
      </w:r>
    </w:p>
    <w:p w:rsidR="00127925" w:rsidRPr="007D0AB9" w:rsidRDefault="007D0AB9" w:rsidP="007D0AB9">
      <w:pPr>
        <w:ind w:right="2654"/>
        <w:rPr>
          <w:b/>
        </w:rPr>
      </w:pPr>
      <w:r w:rsidRPr="003E63A1">
        <w:rPr>
          <w:b/>
          <w:lang w:val="en-US"/>
        </w:rPr>
        <w:t>Autonomous low-floor transport vehicles for the</w:t>
      </w:r>
      <w:r w:rsidR="00455017" w:rsidRPr="003E63A1">
        <w:rPr>
          <w:b/>
          <w:lang w:val="en-US"/>
        </w:rPr>
        <w:t xml:space="preserve"> </w:t>
      </w:r>
      <w:proofErr w:type="spellStart"/>
      <w:r w:rsidR="00455017" w:rsidRPr="003E63A1">
        <w:rPr>
          <w:b/>
          <w:lang w:val="en-US"/>
        </w:rPr>
        <w:t>intralogistical</w:t>
      </w:r>
      <w:proofErr w:type="spellEnd"/>
      <w:r w:rsidRPr="003E63A1">
        <w:rPr>
          <w:b/>
          <w:lang w:val="en-US"/>
        </w:rPr>
        <w:t xml:space="preserve"> transport of heavy loads</w:t>
      </w:r>
    </w:p>
    <w:p w:rsidR="009A2A3F" w:rsidRPr="007B0E34" w:rsidRDefault="007D0AB9" w:rsidP="007D0AB9">
      <w:pPr>
        <w:ind w:right="17"/>
        <w:rPr>
          <w:rFonts w:eastAsia="Arial"/>
          <w:b/>
          <w:bCs/>
        </w:rPr>
      </w:pPr>
      <w:r w:rsidRPr="003E63A1">
        <w:rPr>
          <w:b/>
          <w:bCs/>
          <w:sz w:val="28"/>
          <w:szCs w:val="28"/>
          <w:lang w:val="en-US"/>
        </w:rPr>
        <w:t xml:space="preserve">GEORG and HIT enter into </w:t>
      </w:r>
      <w:r w:rsidR="007161BC" w:rsidRPr="003E63A1">
        <w:rPr>
          <w:b/>
          <w:bCs/>
          <w:sz w:val="28"/>
          <w:szCs w:val="28"/>
          <w:lang w:val="en-US"/>
        </w:rPr>
        <w:t xml:space="preserve">a </w:t>
      </w:r>
      <w:r w:rsidRPr="003E63A1">
        <w:rPr>
          <w:b/>
          <w:bCs/>
          <w:sz w:val="28"/>
          <w:szCs w:val="28"/>
          <w:lang w:val="en-US"/>
        </w:rPr>
        <w:t>strategic cooperation</w:t>
      </w:r>
    </w:p>
    <w:p w:rsidR="005D2942" w:rsidRPr="00544B8D" w:rsidRDefault="00544B8D" w:rsidP="00544B8D">
      <w:pPr>
        <w:ind w:right="17"/>
        <w:jc w:val="both"/>
        <w:rPr>
          <w:rFonts w:eastAsia="Arial"/>
        </w:rPr>
      </w:pPr>
      <w:r w:rsidRPr="003E63A1">
        <w:rPr>
          <w:bCs/>
          <w:lang w:val="en-US"/>
        </w:rPr>
        <w:t>Driverless transport systems orient</w:t>
      </w:r>
      <w:r w:rsidR="00455017" w:rsidRPr="003E63A1">
        <w:rPr>
          <w:bCs/>
          <w:lang w:val="en-US"/>
        </w:rPr>
        <w:t>ate</w:t>
      </w:r>
      <w:r w:rsidRPr="003E63A1">
        <w:rPr>
          <w:bCs/>
          <w:lang w:val="en-US"/>
        </w:rPr>
        <w:t xml:space="preserve"> themselves at the surroundings</w:t>
      </w:r>
    </w:p>
    <w:p w:rsidR="00E602B9" w:rsidRPr="00327DD5" w:rsidRDefault="00544B8D" w:rsidP="00327DD5">
      <w:pPr>
        <w:ind w:right="2654"/>
        <w:rPr>
          <w:b/>
        </w:rPr>
      </w:pPr>
      <w:r w:rsidRPr="003E63A1">
        <w:rPr>
          <w:b/>
          <w:lang w:val="en-US"/>
        </w:rPr>
        <w:t xml:space="preserve">Kreuztal, Germany, </w:t>
      </w:r>
      <w:r w:rsidR="00AC486F">
        <w:rPr>
          <w:b/>
          <w:lang w:val="en-US"/>
        </w:rPr>
        <w:t>24</w:t>
      </w:r>
      <w:r w:rsidRPr="003E63A1">
        <w:rPr>
          <w:b/>
          <w:lang w:val="en-US"/>
        </w:rPr>
        <w:t xml:space="preserve"> April 2019    Heinrich GEORG GmbH </w:t>
      </w:r>
      <w:proofErr w:type="spellStart"/>
      <w:r w:rsidRPr="003E63A1">
        <w:rPr>
          <w:b/>
          <w:lang w:val="en-US"/>
        </w:rPr>
        <w:t>Maschinenfabrik</w:t>
      </w:r>
      <w:proofErr w:type="spellEnd"/>
      <w:r w:rsidRPr="003E63A1">
        <w:rPr>
          <w:b/>
          <w:lang w:val="en-US"/>
        </w:rPr>
        <w:t xml:space="preserve"> and </w:t>
      </w:r>
      <w:proofErr w:type="spellStart"/>
      <w:r w:rsidRPr="003E63A1">
        <w:rPr>
          <w:b/>
          <w:lang w:val="en-US"/>
        </w:rPr>
        <w:t>Hafen</w:t>
      </w:r>
      <w:proofErr w:type="spellEnd"/>
      <w:r w:rsidRPr="003E63A1">
        <w:rPr>
          <w:b/>
          <w:lang w:val="en-US"/>
        </w:rPr>
        <w:t xml:space="preserve">- und </w:t>
      </w:r>
      <w:proofErr w:type="spellStart"/>
      <w:r w:rsidRPr="003E63A1">
        <w:rPr>
          <w:b/>
          <w:lang w:val="en-US"/>
        </w:rPr>
        <w:t>Industrietechnik</w:t>
      </w:r>
      <w:proofErr w:type="spellEnd"/>
      <w:r w:rsidRPr="003E63A1">
        <w:rPr>
          <w:b/>
          <w:lang w:val="en-US"/>
        </w:rPr>
        <w:t xml:space="preserve"> GmbH including its sister company HIT Machine Technology GmbH have signed a cooperation agreement </w:t>
      </w:r>
      <w:r w:rsidR="00327DD5" w:rsidRPr="003E63A1">
        <w:rPr>
          <w:b/>
          <w:lang w:val="en-US"/>
        </w:rPr>
        <w:t>with respect to the use</w:t>
      </w:r>
      <w:r w:rsidR="007161BC" w:rsidRPr="003E63A1">
        <w:rPr>
          <w:b/>
          <w:lang w:val="en-US"/>
        </w:rPr>
        <w:t xml:space="preserve"> of</w:t>
      </w:r>
      <w:r w:rsidRPr="003E63A1">
        <w:rPr>
          <w:b/>
          <w:lang w:val="en-US"/>
        </w:rPr>
        <w:t xml:space="preserve"> autonomous low-floor transport vehicles in connection with GEORG machines.</w:t>
      </w:r>
      <w:r w:rsidR="00C24FE8" w:rsidRPr="00544B8D">
        <w:rPr>
          <w:b/>
        </w:rPr>
        <w:t xml:space="preserve"> </w:t>
      </w:r>
      <w:r w:rsidR="00327DD5" w:rsidRPr="003E63A1">
        <w:rPr>
          <w:b/>
          <w:lang w:val="en-US"/>
        </w:rPr>
        <w:t>Under the agreement, it is now possible to use the</w:t>
      </w:r>
      <w:r w:rsidRPr="003E63A1">
        <w:rPr>
          <w:b/>
          <w:lang w:val="en-US"/>
        </w:rPr>
        <w:t xml:space="preserve"> </w:t>
      </w:r>
      <w:r w:rsidR="00327DD5" w:rsidRPr="003E63A1">
        <w:rPr>
          <w:b/>
          <w:lang w:val="en-US"/>
        </w:rPr>
        <w:t xml:space="preserve">move-e-star low-floor transport vehicles from HIT for the internal transport of loads to and from GEORG machines in operation at </w:t>
      </w:r>
      <w:r w:rsidR="00455017" w:rsidRPr="003E63A1">
        <w:rPr>
          <w:b/>
          <w:lang w:val="en-US"/>
        </w:rPr>
        <w:t>customer</w:t>
      </w:r>
      <w:r w:rsidR="00327DD5" w:rsidRPr="003E63A1">
        <w:rPr>
          <w:b/>
          <w:lang w:val="en-US"/>
        </w:rPr>
        <w:t xml:space="preserve"> sites.</w:t>
      </w:r>
    </w:p>
    <w:p w:rsidR="00841096" w:rsidRPr="000B50D6" w:rsidRDefault="000B50D6" w:rsidP="000B50D6">
      <w:pPr>
        <w:ind w:right="2654"/>
      </w:pPr>
      <w:r w:rsidRPr="003E63A1">
        <w:rPr>
          <w:lang w:val="en-US"/>
        </w:rPr>
        <w:t xml:space="preserve">In steel </w:t>
      </w:r>
      <w:r w:rsidR="00455017" w:rsidRPr="003E63A1">
        <w:rPr>
          <w:lang w:val="en-US"/>
        </w:rPr>
        <w:t>and</w:t>
      </w:r>
      <w:r w:rsidRPr="003E63A1">
        <w:rPr>
          <w:lang w:val="en-US"/>
        </w:rPr>
        <w:t xml:space="preserve"> aluminium strip </w:t>
      </w:r>
      <w:r w:rsidR="00455017" w:rsidRPr="003E63A1">
        <w:rPr>
          <w:lang w:val="en-US"/>
        </w:rPr>
        <w:t xml:space="preserve">production </w:t>
      </w:r>
      <w:r w:rsidRPr="003E63A1">
        <w:rPr>
          <w:lang w:val="en-US"/>
        </w:rPr>
        <w:t xml:space="preserve">or </w:t>
      </w:r>
      <w:r w:rsidR="00455017" w:rsidRPr="003E63A1">
        <w:rPr>
          <w:lang w:val="en-US"/>
        </w:rPr>
        <w:t xml:space="preserve">in the manufacture </w:t>
      </w:r>
      <w:r w:rsidRPr="003E63A1">
        <w:rPr>
          <w:lang w:val="en-US"/>
        </w:rPr>
        <w:t>of cores or magnetic yokes for transformers, the transport of material and product to and from the various production stages ties up resources and may delay processes.</w:t>
      </w:r>
      <w:r w:rsidR="008F12DD" w:rsidRPr="000B50D6">
        <w:t xml:space="preserve"> </w:t>
      </w:r>
      <w:r w:rsidR="00455017" w:rsidRPr="003E63A1">
        <w:rPr>
          <w:lang w:val="en-US"/>
        </w:rPr>
        <w:t>A similar situation we find in</w:t>
      </w:r>
      <w:r w:rsidRPr="003E63A1">
        <w:rPr>
          <w:lang w:val="en-US"/>
        </w:rPr>
        <w:t xml:space="preserve"> the mechanical engineering sector:</w:t>
      </w:r>
      <w:r w:rsidR="008F12DD" w:rsidRPr="000B50D6">
        <w:t xml:space="preserve"> </w:t>
      </w:r>
      <w:r w:rsidR="002C4B5B" w:rsidRPr="003E63A1">
        <w:rPr>
          <w:lang w:val="en-US"/>
        </w:rPr>
        <w:t>w</w:t>
      </w:r>
      <w:r w:rsidRPr="003E63A1">
        <w:rPr>
          <w:lang w:val="en-US"/>
        </w:rPr>
        <w:t>hen machining large and heavy parts and components, such as aluminium slabs or turbine rotors, unproductive waiting times often occur as a result of transport means being needed for other tasks.</w:t>
      </w:r>
    </w:p>
    <w:p w:rsidR="00DB2983" w:rsidRPr="007B0E34" w:rsidRDefault="000B50D6" w:rsidP="000B50D6">
      <w:pPr>
        <w:ind w:right="2654"/>
      </w:pPr>
      <w:r w:rsidRPr="003E63A1">
        <w:rPr>
          <w:lang w:val="en-US"/>
        </w:rPr>
        <w:t xml:space="preserve">The cooperation with HIT now enables GEORG to offer a solution </w:t>
      </w:r>
      <w:r w:rsidR="00455017" w:rsidRPr="003E63A1">
        <w:rPr>
          <w:lang w:val="en-US"/>
        </w:rPr>
        <w:t>following</w:t>
      </w:r>
      <w:r w:rsidRPr="003E63A1">
        <w:rPr>
          <w:lang w:val="en-US"/>
        </w:rPr>
        <w:t xml:space="preserve"> the trend of digitalization and </w:t>
      </w:r>
      <w:r w:rsidR="00455017" w:rsidRPr="003E63A1">
        <w:rPr>
          <w:lang w:val="en-US"/>
        </w:rPr>
        <w:t xml:space="preserve">the </w:t>
      </w:r>
      <w:r w:rsidRPr="003E63A1">
        <w:rPr>
          <w:lang w:val="en-US"/>
        </w:rPr>
        <w:t>growing interlinking of production processes.</w:t>
      </w:r>
      <w:r w:rsidR="00DB2983" w:rsidRPr="000B50D6">
        <w:t xml:space="preserve"> </w:t>
      </w:r>
      <w:r w:rsidRPr="003E63A1">
        <w:rPr>
          <w:lang w:val="en-US"/>
        </w:rPr>
        <w:t xml:space="preserve">The autonomously operating move-e-star low-floor transport vehicles from HIT are designed to automatically transport loads of between </w:t>
      </w:r>
      <w:proofErr w:type="gramStart"/>
      <w:r w:rsidRPr="003E63A1">
        <w:rPr>
          <w:lang w:val="en-US"/>
        </w:rPr>
        <w:t>two and 120 tons</w:t>
      </w:r>
      <w:proofErr w:type="gramEnd"/>
      <w:r w:rsidRPr="003E63A1">
        <w:rPr>
          <w:lang w:val="en-US"/>
        </w:rPr>
        <w:t xml:space="preserve"> weight, for example, coils or stacks of transformer plates, within production areas.</w:t>
      </w:r>
      <w:r w:rsidR="00DB2983" w:rsidRPr="000B50D6">
        <w:t xml:space="preserve"> </w:t>
      </w:r>
      <w:r w:rsidRPr="003E63A1">
        <w:rPr>
          <w:lang w:val="en-US"/>
        </w:rPr>
        <w:t xml:space="preserve">They </w:t>
      </w:r>
      <w:r w:rsidR="00455017" w:rsidRPr="003E63A1">
        <w:rPr>
          <w:lang w:val="en-US"/>
        </w:rPr>
        <w:t>slide</w:t>
      </w:r>
      <w:r w:rsidRPr="003E63A1">
        <w:rPr>
          <w:lang w:val="en-US"/>
        </w:rPr>
        <w:t xml:space="preserve"> underneath the</w:t>
      </w:r>
      <w:r w:rsidR="00455017" w:rsidRPr="003E63A1">
        <w:rPr>
          <w:lang w:val="en-US"/>
        </w:rPr>
        <w:t xml:space="preserve"> load-carrying racks, pick them up and </w:t>
      </w:r>
      <w:r w:rsidRPr="003E63A1">
        <w:rPr>
          <w:lang w:val="en-US"/>
        </w:rPr>
        <w:t>navigate autonomously to their destination where they set the load down again.</w:t>
      </w:r>
      <w:r w:rsidR="00DB2983" w:rsidRPr="000B50D6">
        <w:t xml:space="preserve"> </w:t>
      </w:r>
    </w:p>
    <w:p w:rsidR="00DB2983" w:rsidRPr="007B0E34" w:rsidRDefault="000B50D6" w:rsidP="0076365A">
      <w:r w:rsidRPr="003E63A1">
        <w:rPr>
          <w:lang w:val="en-US"/>
        </w:rPr>
        <w:t xml:space="preserve">The </w:t>
      </w:r>
      <w:r w:rsidR="00D55737" w:rsidRPr="003E63A1">
        <w:rPr>
          <w:lang w:val="en-US"/>
        </w:rPr>
        <w:t>vehicles’ central elements are the drive axles which integrate the traction drive, the steering system and the lifting system.</w:t>
      </w:r>
      <w:r w:rsidR="00DB2983" w:rsidRPr="00D55737">
        <w:t xml:space="preserve"> </w:t>
      </w:r>
      <w:r w:rsidR="00D55737" w:rsidRPr="003E63A1">
        <w:rPr>
          <w:lang w:val="en-US"/>
        </w:rPr>
        <w:t>They give the move-e-star excellent maneuverability.</w:t>
      </w:r>
      <w:r w:rsidR="00DB2983" w:rsidRPr="00431271">
        <w:t xml:space="preserve"> </w:t>
      </w:r>
      <w:r w:rsidR="00431271" w:rsidRPr="003E63A1">
        <w:rPr>
          <w:lang w:val="en-US"/>
        </w:rPr>
        <w:t>The vehicle</w:t>
      </w:r>
      <w:r w:rsidR="00455017" w:rsidRPr="003E63A1">
        <w:rPr>
          <w:lang w:val="en-US"/>
        </w:rPr>
        <w:t>s</w:t>
      </w:r>
      <w:r w:rsidR="00431271" w:rsidRPr="003E63A1">
        <w:rPr>
          <w:lang w:val="en-US"/>
        </w:rPr>
        <w:t xml:space="preserve"> can freely move about the floor: </w:t>
      </w:r>
      <w:r w:rsidR="00455017" w:rsidRPr="003E63A1">
        <w:rPr>
          <w:lang w:val="en-US"/>
        </w:rPr>
        <w:t>they</w:t>
      </w:r>
      <w:r w:rsidR="00431271" w:rsidRPr="003E63A1">
        <w:rPr>
          <w:lang w:val="en-US"/>
        </w:rPr>
        <w:t xml:space="preserve"> can drive forwards and backwards, sideways or at an angle, and even turn </w:t>
      </w:r>
      <w:r w:rsidR="00455017" w:rsidRPr="003E63A1">
        <w:rPr>
          <w:lang w:val="en-US"/>
        </w:rPr>
        <w:t xml:space="preserve">“on a </w:t>
      </w:r>
      <w:r w:rsidR="00431271" w:rsidRPr="003E63A1">
        <w:rPr>
          <w:lang w:val="en-US"/>
        </w:rPr>
        <w:t>table”.</w:t>
      </w:r>
      <w:r w:rsidR="00DB2983" w:rsidRPr="00431271">
        <w:t xml:space="preserve"> </w:t>
      </w:r>
      <w:r w:rsidR="00431271" w:rsidRPr="003E63A1">
        <w:rPr>
          <w:lang w:val="en-US"/>
        </w:rPr>
        <w:t xml:space="preserve">Thus, the vehicle can easily and safely </w:t>
      </w:r>
      <w:r w:rsidR="0076365A" w:rsidRPr="003E63A1">
        <w:rPr>
          <w:lang w:val="en-US"/>
        </w:rPr>
        <w:t>perform</w:t>
      </w:r>
      <w:r w:rsidR="00431271" w:rsidRPr="003E63A1">
        <w:rPr>
          <w:lang w:val="en-US"/>
        </w:rPr>
        <w:t xml:space="preserve"> transport tasks </w:t>
      </w:r>
      <w:r w:rsidR="00455017" w:rsidRPr="003E63A1">
        <w:rPr>
          <w:lang w:val="en-US"/>
        </w:rPr>
        <w:t>even</w:t>
      </w:r>
      <w:r w:rsidR="00431271" w:rsidRPr="003E63A1">
        <w:rPr>
          <w:lang w:val="en-US"/>
        </w:rPr>
        <w:t xml:space="preserve"> in tight spaces and aisles.</w:t>
      </w:r>
      <w:r w:rsidR="00DB2983" w:rsidRPr="00431271">
        <w:t xml:space="preserve"> </w:t>
      </w:r>
      <w:r w:rsidR="00431271" w:rsidRPr="003E63A1">
        <w:rPr>
          <w:lang w:val="en-US"/>
        </w:rPr>
        <w:t xml:space="preserve">It </w:t>
      </w:r>
      <w:r w:rsidR="0076365A" w:rsidRPr="003E63A1">
        <w:rPr>
          <w:lang w:val="en-US"/>
        </w:rPr>
        <w:t>handles thresholds and gradients with ease as it comes with a dynamic leveling system.</w:t>
      </w:r>
      <w:r w:rsidR="00DB2983" w:rsidRPr="0076365A">
        <w:t xml:space="preserve"> </w:t>
      </w:r>
    </w:p>
    <w:p w:rsidR="0086209D" w:rsidRPr="007B0E34" w:rsidRDefault="00426CF7" w:rsidP="005A1239">
      <w:pPr>
        <w:tabs>
          <w:tab w:val="clear" w:pos="180"/>
        </w:tabs>
        <w:ind w:right="2654"/>
      </w:pPr>
      <w:r w:rsidRPr="003E63A1">
        <w:rPr>
          <w:lang w:val="en-US"/>
        </w:rPr>
        <w:t xml:space="preserve">Andreas </w:t>
      </w:r>
      <w:proofErr w:type="spellStart"/>
      <w:r w:rsidRPr="003E63A1">
        <w:rPr>
          <w:lang w:val="en-US"/>
        </w:rPr>
        <w:t>Thölke</w:t>
      </w:r>
      <w:proofErr w:type="spellEnd"/>
      <w:r w:rsidRPr="003E63A1">
        <w:rPr>
          <w:lang w:val="en-US"/>
        </w:rPr>
        <w:t>, Managing Director of HIT Machine Technology GmbH, explains how the autonomous navigation of the transport platforms works:</w:t>
      </w:r>
      <w:r w:rsidR="001D70DC" w:rsidRPr="00426CF7">
        <w:t xml:space="preserve"> </w:t>
      </w:r>
      <w:r w:rsidRPr="003E63A1">
        <w:rPr>
          <w:lang w:val="en-US"/>
        </w:rPr>
        <w:t xml:space="preserve">“The system orientates itself </w:t>
      </w:r>
      <w:r w:rsidR="00187606" w:rsidRPr="003E63A1">
        <w:rPr>
          <w:lang w:val="en-US"/>
        </w:rPr>
        <w:t>with</w:t>
      </w:r>
      <w:r w:rsidRPr="003E63A1">
        <w:rPr>
          <w:lang w:val="en-US"/>
        </w:rPr>
        <w:t>in the production area by means of laser scanners. It creates a map of the current situation and determines the optimal route.</w:t>
      </w:r>
      <w:r w:rsidR="00C113B8" w:rsidRPr="00426CF7">
        <w:t xml:space="preserve"> </w:t>
      </w:r>
      <w:r w:rsidRPr="003E63A1">
        <w:rPr>
          <w:lang w:val="en-US"/>
        </w:rPr>
        <w:t>We</w:t>
      </w:r>
      <w:r w:rsidR="00187606" w:rsidRPr="003E63A1">
        <w:rPr>
          <w:lang w:val="en-US"/>
        </w:rPr>
        <w:t xml:space="preserve"> call this “natural navigation”,</w:t>
      </w:r>
      <w:r w:rsidR="00E737C6" w:rsidRPr="00187606">
        <w:t xml:space="preserve"> </w:t>
      </w:r>
      <w:r w:rsidR="00187606" w:rsidRPr="003E63A1">
        <w:rPr>
          <w:lang w:val="en-US"/>
        </w:rPr>
        <w:t>as t</w:t>
      </w:r>
      <w:r w:rsidRPr="003E63A1">
        <w:rPr>
          <w:lang w:val="en-US"/>
        </w:rPr>
        <w:t xml:space="preserve">he transport platforms need no rails or wiring in the floor. Moreover, they are not very demanding in terms of levelness of the </w:t>
      </w:r>
      <w:proofErr w:type="gramStart"/>
      <w:r w:rsidRPr="003E63A1">
        <w:rPr>
          <w:lang w:val="en-US"/>
        </w:rPr>
        <w:t>floor.</w:t>
      </w:r>
      <w:r w:rsidR="001D70DC" w:rsidRPr="00187606">
        <w:t>“</w:t>
      </w:r>
      <w:proofErr w:type="gramEnd"/>
      <w:r w:rsidR="00E737C6" w:rsidRPr="00E737C6">
        <w:t xml:space="preserve"> </w:t>
      </w:r>
    </w:p>
    <w:p w:rsidR="00B178D7" w:rsidRDefault="00426CF7" w:rsidP="004D4B68">
      <w:pPr>
        <w:ind w:right="2654"/>
      </w:pPr>
      <w:r w:rsidRPr="003E63A1">
        <w:rPr>
          <w:lang w:val="en-US"/>
        </w:rPr>
        <w:t xml:space="preserve">Under the cooperation agreement with GEORG, HIT will supply the vehicles, the automation technology and the interfaces to connect to the plant operator’s </w:t>
      </w:r>
      <w:r w:rsidR="004D4B68" w:rsidRPr="003E63A1">
        <w:rPr>
          <w:lang w:val="en-US"/>
        </w:rPr>
        <w:t>control system,</w:t>
      </w:r>
      <w:r w:rsidR="008074BC" w:rsidRPr="004D4B68">
        <w:t xml:space="preserve"> </w:t>
      </w:r>
      <w:r w:rsidR="004D4B68" w:rsidRPr="003E63A1">
        <w:rPr>
          <w:lang w:val="en-US"/>
        </w:rPr>
        <w:t>which issues the transport orders and receives the “complete” messages.</w:t>
      </w:r>
      <w:r w:rsidR="008074BC" w:rsidRPr="004D4B68">
        <w:t xml:space="preserve"> </w:t>
      </w:r>
    </w:p>
    <w:p w:rsidR="00841096" w:rsidRPr="004D4B68" w:rsidRDefault="004D4B68" w:rsidP="004D4B68">
      <w:pPr>
        <w:ind w:right="2654"/>
      </w:pPr>
      <w:r w:rsidRPr="003E63A1">
        <w:rPr>
          <w:lang w:val="en-US"/>
        </w:rPr>
        <w:t>According to Bernd Peter Schmidt, Managing Director of GEORG’s Transformer Lines Division, autonomous transport provides a number of significant advantages:</w:t>
      </w:r>
      <w:r w:rsidR="00044E8E" w:rsidRPr="004D4B68">
        <w:t xml:space="preserve"> </w:t>
      </w:r>
      <w:r w:rsidRPr="003E63A1">
        <w:rPr>
          <w:lang w:val="en-US"/>
        </w:rPr>
        <w:t xml:space="preserve">“At our customers’ facilities cranes </w:t>
      </w:r>
      <w:r w:rsidR="00187606" w:rsidRPr="003E63A1">
        <w:rPr>
          <w:lang w:val="en-US"/>
        </w:rPr>
        <w:t xml:space="preserve">usually </w:t>
      </w:r>
      <w:r w:rsidRPr="003E63A1">
        <w:rPr>
          <w:lang w:val="en-US"/>
        </w:rPr>
        <w:t xml:space="preserve">have to perform a whole lot of different tasks and they are often used at </w:t>
      </w:r>
      <w:r w:rsidR="00187606" w:rsidRPr="003E63A1">
        <w:rPr>
          <w:lang w:val="en-US"/>
        </w:rPr>
        <w:t xml:space="preserve">their </w:t>
      </w:r>
      <w:r w:rsidRPr="003E63A1">
        <w:rPr>
          <w:lang w:val="en-US"/>
        </w:rPr>
        <w:t>maximum capacity.</w:t>
      </w:r>
      <w:r w:rsidR="0026209F" w:rsidRPr="004D4B68">
        <w:t xml:space="preserve"> </w:t>
      </w:r>
      <w:r w:rsidRPr="003E63A1">
        <w:rPr>
          <w:lang w:val="en-US"/>
        </w:rPr>
        <w:t xml:space="preserve">The </w:t>
      </w:r>
      <w:r w:rsidRPr="003E63A1">
        <w:rPr>
          <w:lang w:val="en-US"/>
        </w:rPr>
        <w:lastRenderedPageBreak/>
        <w:t>low-floor transport vehicles provide a great deal of flexibility because they operate autonomously</w:t>
      </w:r>
      <w:r w:rsidR="00187606" w:rsidRPr="003E63A1">
        <w:rPr>
          <w:lang w:val="en-US"/>
        </w:rPr>
        <w:t xml:space="preserve"> and</w:t>
      </w:r>
      <w:r w:rsidRPr="003E63A1">
        <w:rPr>
          <w:lang w:val="en-US"/>
        </w:rPr>
        <w:t xml:space="preserve">, </w:t>
      </w:r>
      <w:r w:rsidR="00187606" w:rsidRPr="003E63A1">
        <w:rPr>
          <w:lang w:val="en-US"/>
        </w:rPr>
        <w:t xml:space="preserve">being </w:t>
      </w:r>
      <w:r w:rsidRPr="003E63A1">
        <w:rPr>
          <w:lang w:val="en-US"/>
        </w:rPr>
        <w:t xml:space="preserve">optimally controlled by a dedicated software, </w:t>
      </w:r>
      <w:r w:rsidR="00187606" w:rsidRPr="003E63A1">
        <w:rPr>
          <w:lang w:val="en-US"/>
        </w:rPr>
        <w:t>they</w:t>
      </w:r>
      <w:r w:rsidRPr="003E63A1">
        <w:rPr>
          <w:lang w:val="en-US"/>
        </w:rPr>
        <w:t xml:space="preserve"> do not tie up any other transport equipment.</w:t>
      </w:r>
      <w:r w:rsidR="00A22A80" w:rsidRPr="004D4B68">
        <w:t xml:space="preserve"> </w:t>
      </w:r>
      <w:r w:rsidRPr="003E63A1">
        <w:rPr>
          <w:lang w:val="en-US"/>
        </w:rPr>
        <w:t xml:space="preserve">Additionally, they can be easily retrofitted in existing production facilities as they do not require any physical alterations, such </w:t>
      </w:r>
      <w:r w:rsidR="00187606" w:rsidRPr="003E63A1">
        <w:rPr>
          <w:lang w:val="en-US"/>
        </w:rPr>
        <w:t xml:space="preserve">as the </w:t>
      </w:r>
      <w:r w:rsidRPr="003E63A1">
        <w:rPr>
          <w:lang w:val="en-US"/>
        </w:rPr>
        <w:t>installation of guiding rails, etc.”</w:t>
      </w:r>
    </w:p>
    <w:p w:rsidR="00225C11" w:rsidRDefault="004D4B68" w:rsidP="00ED3D1E">
      <w:pPr>
        <w:ind w:right="2654"/>
      </w:pPr>
      <w:r w:rsidRPr="003E63A1">
        <w:rPr>
          <w:lang w:val="en-US"/>
        </w:rPr>
        <w:t>With the move-e-star, GEORG is taking its systems to the next level of digitalization.</w:t>
      </w:r>
      <w:r w:rsidR="00225C11" w:rsidRPr="004D4B68">
        <w:t xml:space="preserve"> </w:t>
      </w:r>
      <w:r w:rsidRPr="003E63A1">
        <w:rPr>
          <w:lang w:val="en-US"/>
        </w:rPr>
        <w:t>The new transport platforms can be easily integrated into digitalized production environments, further paving the way for Industry 4.0.</w:t>
      </w:r>
      <w:r w:rsidR="0038000E" w:rsidRPr="00ED3D1E">
        <w:t xml:space="preserve"> </w:t>
      </w:r>
    </w:p>
    <w:p w:rsidR="00243859" w:rsidRPr="00ED3D1E" w:rsidRDefault="00F45BFE" w:rsidP="00ED3D1E">
      <w:pPr>
        <w:ind w:right="2654"/>
        <w:rPr>
          <w:b/>
          <w:lang w:eastAsia="de-DE"/>
        </w:rPr>
      </w:pPr>
      <w:r>
        <w:rPr>
          <w:b/>
          <w:lang w:val="en-US" w:eastAsia="de-DE"/>
        </w:rPr>
        <w:t>550</w:t>
      </w:r>
      <w:r w:rsidR="00ED3D1E" w:rsidRPr="003E63A1">
        <w:rPr>
          <w:b/>
          <w:lang w:val="en-US" w:eastAsia="de-DE"/>
        </w:rPr>
        <w:t xml:space="preserve"> words including the introduction</w:t>
      </w:r>
    </w:p>
    <w:p w:rsidR="003408F6" w:rsidRPr="00ED3D1E" w:rsidRDefault="00ED3D1E" w:rsidP="00ED3D1E">
      <w:pPr>
        <w:spacing w:before="240"/>
        <w:ind w:right="2654"/>
        <w:rPr>
          <w:b/>
          <w:sz w:val="22"/>
        </w:rPr>
      </w:pPr>
      <w:r w:rsidRPr="003E63A1">
        <w:rPr>
          <w:b/>
          <w:sz w:val="22"/>
          <w:lang w:val="en-US"/>
        </w:rPr>
        <w:t>About Heinrich GEORG Maschinenfabrik</w:t>
      </w:r>
    </w:p>
    <w:p w:rsidR="00B42861" w:rsidRPr="007B0E34" w:rsidRDefault="00ED3D1E" w:rsidP="00ED3D1E">
      <w:pPr>
        <w:ind w:right="2654"/>
      </w:pPr>
      <w:r w:rsidRPr="003E63A1">
        <w:rPr>
          <w:lang w:val="en-US"/>
        </w:rPr>
        <w:t xml:space="preserve">GEORG is reputed worldwide as </w:t>
      </w:r>
      <w:r w:rsidR="002C4B5B" w:rsidRPr="003E63A1">
        <w:rPr>
          <w:lang w:val="en-US"/>
        </w:rPr>
        <w:t xml:space="preserve">a </w:t>
      </w:r>
      <w:r w:rsidRPr="003E63A1">
        <w:rPr>
          <w:lang w:val="en-US"/>
        </w:rPr>
        <w:t xml:space="preserve">partner providing reliable and powerful high-tech solutions for mechanical engineering </w:t>
      </w:r>
      <w:r w:rsidR="00C478C5" w:rsidRPr="003E63A1">
        <w:rPr>
          <w:lang w:val="en-US"/>
        </w:rPr>
        <w:t xml:space="preserve">tasks </w:t>
      </w:r>
      <w:r w:rsidRPr="003E63A1">
        <w:rPr>
          <w:lang w:val="en-US"/>
        </w:rPr>
        <w:t xml:space="preserve">and </w:t>
      </w:r>
      <w:r w:rsidR="00C478C5" w:rsidRPr="003E63A1">
        <w:rPr>
          <w:lang w:val="en-US"/>
        </w:rPr>
        <w:t>the optimization of processes</w:t>
      </w:r>
      <w:r w:rsidRPr="003E63A1">
        <w:rPr>
          <w:lang w:val="en-US"/>
        </w:rPr>
        <w:t>.</w:t>
      </w:r>
      <w:r w:rsidR="00B42861" w:rsidRPr="00ED3D1E">
        <w:t xml:space="preserve"> </w:t>
      </w:r>
      <w:r w:rsidRPr="003E63A1">
        <w:rPr>
          <w:lang w:val="en-US"/>
        </w:rPr>
        <w:t>The company’s cutting-edge finishing lines and machine tools as well as production lines, machines and equipment for the transformer industry are in operation in numerous renowned companies around the world.</w:t>
      </w:r>
      <w:r w:rsidR="00B42861" w:rsidRPr="00ED3D1E">
        <w:t xml:space="preserve"> </w:t>
      </w:r>
    </w:p>
    <w:p w:rsidR="004D0B4D" w:rsidRPr="004D0B4D" w:rsidRDefault="00ED3D1E" w:rsidP="00ED3D1E">
      <w:pPr>
        <w:ind w:right="2654"/>
      </w:pPr>
      <w:r w:rsidRPr="003E63A1">
        <w:rPr>
          <w:lang w:val="en-US"/>
        </w:rPr>
        <w:t>With its encompassing product and service offers and its worldwide network of sales and service branches, the family-owned company, which employs almost 500 people and is now in its third generation, caters to markets as challenging as energy, mobility and industrial.</w:t>
      </w:r>
      <w:r w:rsidR="00B27373" w:rsidRPr="00ED3D1E">
        <w:t xml:space="preserve"> </w:t>
      </w:r>
    </w:p>
    <w:p w:rsidR="00B42861" w:rsidRPr="006C6805" w:rsidRDefault="00ED3D1E" w:rsidP="00ED3D1E">
      <w:pPr>
        <w:tabs>
          <w:tab w:val="left" w:pos="3500"/>
        </w:tabs>
      </w:pPr>
      <w:r w:rsidRPr="003E63A1">
        <w:rPr>
          <w:lang w:val="en-US"/>
        </w:rPr>
        <w:t xml:space="preserve">For more </w:t>
      </w:r>
      <w:r w:rsidRPr="006C6805">
        <w:rPr>
          <w:lang w:val="en-US"/>
        </w:rPr>
        <w:t>information visit: georg.com</w:t>
      </w:r>
    </w:p>
    <w:p w:rsidR="00B42861" w:rsidRPr="00ED3D1E" w:rsidRDefault="00ED3D1E" w:rsidP="00ED3D1E">
      <w:pPr>
        <w:spacing w:before="240"/>
        <w:ind w:right="2654"/>
        <w:rPr>
          <w:b/>
          <w:sz w:val="22"/>
        </w:rPr>
      </w:pPr>
      <w:r w:rsidRPr="003E63A1">
        <w:rPr>
          <w:b/>
          <w:sz w:val="22"/>
          <w:lang w:val="en-US"/>
        </w:rPr>
        <w:t>About HIT</w:t>
      </w:r>
    </w:p>
    <w:p w:rsidR="00FA3F63" w:rsidRPr="00ED3D1E" w:rsidRDefault="00ED3D1E" w:rsidP="00ED3D1E">
      <w:bookmarkStart w:id="0" w:name="_GoBack"/>
      <w:proofErr w:type="spellStart"/>
      <w:r w:rsidRPr="003E63A1">
        <w:rPr>
          <w:lang w:val="en-US"/>
        </w:rPr>
        <w:t>Hafen</w:t>
      </w:r>
      <w:proofErr w:type="spellEnd"/>
      <w:r w:rsidRPr="003E63A1">
        <w:rPr>
          <w:lang w:val="en-US"/>
        </w:rPr>
        <w:t xml:space="preserve">- und </w:t>
      </w:r>
      <w:proofErr w:type="spellStart"/>
      <w:r w:rsidRPr="003E63A1">
        <w:rPr>
          <w:lang w:val="en-US"/>
        </w:rPr>
        <w:t>Industrietechnik</w:t>
      </w:r>
      <w:proofErr w:type="spellEnd"/>
      <w:r w:rsidRPr="003E63A1">
        <w:rPr>
          <w:lang w:val="en-US"/>
        </w:rPr>
        <w:t xml:space="preserve"> GmbH, founded in Wilhelmshaven, Germany, in </w:t>
      </w:r>
      <w:bookmarkEnd w:id="0"/>
      <w:r w:rsidRPr="003E63A1">
        <w:rPr>
          <w:lang w:val="en-US"/>
        </w:rPr>
        <w:t>1997, has – within a few years – made a name for itself in automation and drive technology as well as in the fields of control systems and electrical engineering.</w:t>
      </w:r>
    </w:p>
    <w:p w:rsidR="00BC3C4A" w:rsidRPr="00ED3D1E" w:rsidRDefault="00ED3D1E" w:rsidP="00ED3D1E">
      <w:r w:rsidRPr="003E63A1">
        <w:rPr>
          <w:lang w:val="en-US"/>
        </w:rPr>
        <w:t>The sister company HIT Machine Technology GmbH, founded in 2008, handles all development, manufacturing and sales activities for the move-e-star transport system.</w:t>
      </w:r>
      <w:r w:rsidR="00BC3C4A" w:rsidRPr="00ED3D1E">
        <w:t xml:space="preserve"> </w:t>
      </w:r>
      <w:proofErr w:type="gramStart"/>
      <w:r w:rsidRPr="003E63A1">
        <w:rPr>
          <w:lang w:val="en-US"/>
        </w:rPr>
        <w:t>Thus</w:t>
      </w:r>
      <w:proofErr w:type="gramEnd"/>
      <w:r w:rsidRPr="003E63A1">
        <w:rPr>
          <w:lang w:val="en-US"/>
        </w:rPr>
        <w:t xml:space="preserve"> all competences, including the planning stage in concert with the customer, the </w:t>
      </w:r>
      <w:r w:rsidR="00C478C5" w:rsidRPr="003E63A1">
        <w:rPr>
          <w:lang w:val="en-US"/>
        </w:rPr>
        <w:t>customization of the vehicles and the writing of the specified</w:t>
      </w:r>
      <w:r w:rsidRPr="003E63A1">
        <w:rPr>
          <w:lang w:val="en-US"/>
        </w:rPr>
        <w:t xml:space="preserve"> softwa</w:t>
      </w:r>
      <w:r w:rsidR="00C478C5" w:rsidRPr="003E63A1">
        <w:rPr>
          <w:lang w:val="en-US"/>
        </w:rPr>
        <w:t xml:space="preserve">re, are combined under one roof, eliminating </w:t>
      </w:r>
      <w:r w:rsidRPr="003E63A1">
        <w:rPr>
          <w:lang w:val="en-US"/>
        </w:rPr>
        <w:t>any unnecessary interfaces.</w:t>
      </w:r>
    </w:p>
    <w:p w:rsidR="00FA15E5" w:rsidRPr="006C6805" w:rsidRDefault="00ED3D1E" w:rsidP="006F0FF9">
      <w:r w:rsidRPr="003E63A1">
        <w:rPr>
          <w:lang w:val="en-US"/>
        </w:rPr>
        <w:t xml:space="preserve">For more information </w:t>
      </w:r>
      <w:r w:rsidRPr="006C6805">
        <w:rPr>
          <w:lang w:val="en-US"/>
        </w:rPr>
        <w:t>visit: hit-germany.de and move-e-star.de</w:t>
      </w:r>
    </w:p>
    <w:tbl>
      <w:tblPr>
        <w:tblStyle w:val="Tabellenraster"/>
        <w:tblW w:w="7650" w:type="dxa"/>
        <w:tblLayout w:type="fixed"/>
        <w:tblLook w:val="04A0" w:firstRow="1" w:lastRow="0" w:firstColumn="1" w:lastColumn="0" w:noHBand="0" w:noVBand="1"/>
      </w:tblPr>
      <w:tblGrid>
        <w:gridCol w:w="3964"/>
        <w:gridCol w:w="3686"/>
      </w:tblGrid>
      <w:tr w:rsidR="007D448F" w:rsidRPr="007B0E34" w:rsidTr="00DB30A7">
        <w:tc>
          <w:tcPr>
            <w:tcW w:w="3964" w:type="dxa"/>
          </w:tcPr>
          <w:p w:rsidR="007D448F" w:rsidRPr="00ED3D1E" w:rsidRDefault="00ED3D1E" w:rsidP="00ED3D1E">
            <w:pPr>
              <w:keepNext/>
              <w:keepLines/>
              <w:spacing w:before="60"/>
              <w:ind w:right="176"/>
              <w:rPr>
                <w:b/>
              </w:rPr>
            </w:pPr>
            <w:r w:rsidRPr="003E63A1">
              <w:rPr>
                <w:b/>
                <w:lang w:val="en-US"/>
              </w:rPr>
              <w:t>Contact:</w:t>
            </w:r>
          </w:p>
          <w:p w:rsidR="007D448F" w:rsidRPr="007B0E34" w:rsidRDefault="00861A83" w:rsidP="00AC486F">
            <w:pPr>
              <w:keepLines/>
              <w:widowControl w:val="0"/>
              <w:ind w:right="31"/>
            </w:pPr>
            <w:r w:rsidRPr="007B0E34">
              <w:rPr>
                <w:szCs w:val="20"/>
              </w:rPr>
              <w:t xml:space="preserve">Heinrich </w:t>
            </w:r>
            <w:r w:rsidR="00CC0CA3">
              <w:rPr>
                <w:szCs w:val="20"/>
              </w:rPr>
              <w:t>GEORG</w:t>
            </w:r>
            <w:r w:rsidRPr="007B0E34">
              <w:rPr>
                <w:szCs w:val="20"/>
              </w:rPr>
              <w:t xml:space="preserve"> GmbH Maschinenfabrik</w:t>
            </w:r>
            <w:r w:rsidRPr="007B0E34">
              <w:rPr>
                <w:szCs w:val="20"/>
              </w:rPr>
              <w:br/>
            </w:r>
            <w:r w:rsidR="00F22109" w:rsidRPr="007B0E34">
              <w:t>Thomas Kleb</w:t>
            </w:r>
            <w:r w:rsidR="008C0EDC" w:rsidRPr="007B0E34">
              <w:br/>
            </w:r>
            <w:r w:rsidR="00F22109" w:rsidRPr="007B0E34">
              <w:t>Leiter Marketing &amp; Kommunikation</w:t>
            </w:r>
            <w:r w:rsidRPr="007B0E34">
              <w:rPr>
                <w:szCs w:val="20"/>
              </w:rPr>
              <w:br/>
              <w:t>Langenauer Straße 12</w:t>
            </w:r>
            <w:r w:rsidRPr="007B0E34">
              <w:rPr>
                <w:szCs w:val="20"/>
              </w:rPr>
              <w:br/>
            </w:r>
            <w:r w:rsidR="00ED3D1E">
              <w:rPr>
                <w:szCs w:val="20"/>
              </w:rPr>
              <w:t>D-</w:t>
            </w:r>
            <w:r w:rsidRPr="007B0E34">
              <w:rPr>
                <w:szCs w:val="20"/>
              </w:rPr>
              <w:t>57223 Kreuztal</w:t>
            </w:r>
            <w:r w:rsidR="00ED3D1E">
              <w:rPr>
                <w:szCs w:val="20"/>
              </w:rPr>
              <w:t>/Germany</w:t>
            </w:r>
            <w:r w:rsidR="00ED3D1E">
              <w:rPr>
                <w:szCs w:val="20"/>
              </w:rPr>
              <w:br/>
              <w:t>Fon</w:t>
            </w:r>
            <w:r w:rsidRPr="007B0E34">
              <w:rPr>
                <w:szCs w:val="20"/>
              </w:rPr>
              <w:t>:  +49.2732.779-539</w:t>
            </w:r>
            <w:r w:rsidRPr="007B0E34">
              <w:rPr>
                <w:szCs w:val="20"/>
              </w:rPr>
              <w:br/>
              <w:t>Fax:  +49.2732.779-39171</w:t>
            </w:r>
            <w:r w:rsidRPr="007B0E34">
              <w:rPr>
                <w:szCs w:val="20"/>
              </w:rPr>
              <w:br/>
              <w:t>www.georg.com</w:t>
            </w:r>
            <w:r w:rsidRPr="007B0E34">
              <w:rPr>
                <w:szCs w:val="20"/>
              </w:rPr>
              <w:br/>
            </w:r>
            <w:proofErr w:type="spellStart"/>
            <w:r w:rsidRPr="007B0E34">
              <w:rPr>
                <w:szCs w:val="20"/>
              </w:rPr>
              <w:t>E-</w:t>
            </w:r>
            <w:r w:rsidR="00ED3D1E">
              <w:rPr>
                <w:szCs w:val="20"/>
              </w:rPr>
              <w:t>m</w:t>
            </w:r>
            <w:r w:rsidRPr="007B0E34">
              <w:rPr>
                <w:szCs w:val="20"/>
              </w:rPr>
              <w:t>ail</w:t>
            </w:r>
            <w:proofErr w:type="spellEnd"/>
            <w:r w:rsidRPr="007B0E34">
              <w:rPr>
                <w:szCs w:val="20"/>
              </w:rPr>
              <w:t xml:space="preserve">: </w:t>
            </w:r>
            <w:hyperlink r:id="rId8" w:history="1">
              <w:r w:rsidRPr="007B0E34">
                <w:t>thomas.kleb@georg.com</w:t>
              </w:r>
            </w:hyperlink>
          </w:p>
        </w:tc>
        <w:tc>
          <w:tcPr>
            <w:tcW w:w="3686" w:type="dxa"/>
          </w:tcPr>
          <w:p w:rsidR="007D448F" w:rsidRPr="00ED3D1E" w:rsidRDefault="00ED3D1E" w:rsidP="00ED3D1E">
            <w:pPr>
              <w:keepNext/>
              <w:keepLines/>
              <w:spacing w:before="60"/>
              <w:ind w:right="176"/>
              <w:rPr>
                <w:b/>
              </w:rPr>
            </w:pPr>
            <w:r w:rsidRPr="003E63A1">
              <w:rPr>
                <w:b/>
                <w:lang w:val="en-US"/>
              </w:rPr>
              <w:t>Press contact:</w:t>
            </w:r>
          </w:p>
          <w:p w:rsidR="007D448F" w:rsidRPr="007B0E34" w:rsidRDefault="007D448F" w:rsidP="00DB30A7">
            <w:pPr>
              <w:keepLines/>
              <w:widowControl w:val="0"/>
              <w:ind w:right="176"/>
            </w:pPr>
            <w:r w:rsidRPr="007B0E34">
              <w:t>VIP Kommunikation</w:t>
            </w:r>
            <w:r w:rsidRPr="007B0E34">
              <w:br/>
              <w:t>Dr.-Ing. Uwe Stein</w:t>
            </w:r>
            <w:r w:rsidR="00861A83" w:rsidRPr="007B0E34">
              <w:br/>
            </w:r>
            <w:r w:rsidRPr="007B0E34">
              <w:br/>
            </w:r>
            <w:proofErr w:type="spellStart"/>
            <w:r w:rsidRPr="007B0E34">
              <w:t>Dennewartstraße</w:t>
            </w:r>
            <w:proofErr w:type="spellEnd"/>
            <w:r w:rsidRPr="007B0E34">
              <w:t xml:space="preserve"> 25-27</w:t>
            </w:r>
            <w:r w:rsidRPr="007B0E34">
              <w:br/>
            </w:r>
            <w:r w:rsidR="00ED3D1E">
              <w:t>D-</w:t>
            </w:r>
            <w:r w:rsidRPr="007B0E34">
              <w:t>52068 Aachen</w:t>
            </w:r>
            <w:r w:rsidR="00ED3D1E">
              <w:t>/Germany</w:t>
            </w:r>
            <w:r w:rsidR="00ED3D1E">
              <w:br/>
              <w:t>Fon</w:t>
            </w:r>
            <w:r w:rsidRPr="007B0E34">
              <w:t>:  +49.241.89468-55</w:t>
            </w:r>
            <w:r w:rsidRPr="007B0E34">
              <w:br/>
              <w:t>Fax:  +49.241.89468-44</w:t>
            </w:r>
            <w:r w:rsidRPr="007B0E34">
              <w:br/>
            </w:r>
            <w:hyperlink r:id="rId9" w:history="1">
              <w:r w:rsidRPr="007B0E34">
                <w:t>www.vip-kommunikation.de</w:t>
              </w:r>
            </w:hyperlink>
            <w:r w:rsidRPr="007B0E34">
              <w:br/>
            </w:r>
            <w:hyperlink r:id="rId10" w:history="1">
              <w:r w:rsidRPr="007B0E34">
                <w:t>stein@vip-kommunikation.de</w:t>
              </w:r>
            </w:hyperlink>
          </w:p>
        </w:tc>
      </w:tr>
    </w:tbl>
    <w:p w:rsidR="00E76E24" w:rsidRPr="007B0E34" w:rsidRDefault="00E76E24">
      <w:pPr>
        <w:tabs>
          <w:tab w:val="clear" w:pos="180"/>
        </w:tabs>
        <w:spacing w:after="0"/>
        <w:ind w:right="0"/>
        <w:rPr>
          <w:b/>
          <w:sz w:val="16"/>
          <w:lang w:eastAsia="de-DE"/>
        </w:rPr>
      </w:pPr>
    </w:p>
    <w:p w:rsidR="00650B03" w:rsidRPr="00ED3D1E" w:rsidRDefault="00ED3D1E" w:rsidP="00ED3D1E">
      <w:pPr>
        <w:keepNext/>
        <w:spacing w:before="120"/>
        <w:ind w:right="2654"/>
        <w:rPr>
          <w:b/>
          <w:sz w:val="24"/>
          <w:lang w:eastAsia="de-DE"/>
        </w:rPr>
      </w:pPr>
      <w:r w:rsidRPr="003E63A1">
        <w:rPr>
          <w:b/>
          <w:sz w:val="24"/>
          <w:lang w:val="en-US" w:eastAsia="de-DE"/>
        </w:rPr>
        <w:lastRenderedPageBreak/>
        <w:t>Figures and captions</w:t>
      </w:r>
    </w:p>
    <w:p w:rsidR="00031259" w:rsidRPr="006C6805" w:rsidRDefault="00ED3D1E" w:rsidP="006C6805">
      <w:pPr>
        <w:keepNext/>
        <w:tabs>
          <w:tab w:val="left" w:pos="8789"/>
        </w:tabs>
        <w:ind w:right="953"/>
        <w:rPr>
          <w:b/>
          <w:color w:val="FF0000"/>
          <w:sz w:val="24"/>
          <w:lang w:eastAsia="de-DE"/>
        </w:rPr>
      </w:pPr>
      <w:r w:rsidRPr="00AC486F">
        <w:rPr>
          <w:b/>
          <w:color w:val="FF0000"/>
          <w:sz w:val="24"/>
          <w:lang w:val="en-US" w:eastAsia="de-DE"/>
        </w:rPr>
        <w:t>High-resolution image files are available for downloading at:</w:t>
      </w:r>
      <w:r w:rsidR="00031259" w:rsidRPr="00AC486F">
        <w:rPr>
          <w:b/>
          <w:color w:val="FF0000"/>
          <w:sz w:val="24"/>
          <w:lang w:eastAsia="de-DE"/>
        </w:rPr>
        <w:t xml:space="preserve"> </w:t>
      </w:r>
      <w:r w:rsidR="006C6805">
        <w:rPr>
          <w:b/>
          <w:color w:val="FF0000"/>
          <w:sz w:val="24"/>
          <w:lang w:eastAsia="de-DE"/>
        </w:rPr>
        <w:br/>
      </w:r>
      <w:hyperlink r:id="rId11" w:history="1">
        <w:r w:rsidR="006C6805" w:rsidRPr="006C6805">
          <w:rPr>
            <w:rStyle w:val="Hyperlink"/>
            <w:b/>
            <w:sz w:val="24"/>
            <w:lang w:eastAsia="de-DE"/>
          </w:rPr>
          <w:t xml:space="preserve">press </w:t>
        </w:r>
        <w:proofErr w:type="spellStart"/>
        <w:r w:rsidR="006C6805" w:rsidRPr="006C6805">
          <w:rPr>
            <w:rStyle w:val="Hyperlink"/>
            <w:b/>
            <w:sz w:val="24"/>
            <w:lang w:eastAsia="de-DE"/>
          </w:rPr>
          <w:t>photos</w:t>
        </w:r>
        <w:proofErr w:type="spellEnd"/>
        <w:r w:rsidR="006C6805" w:rsidRPr="006C6805">
          <w:rPr>
            <w:rStyle w:val="Hyperlink"/>
            <w:b/>
            <w:sz w:val="24"/>
            <w:lang w:eastAsia="de-DE"/>
          </w:rPr>
          <w:t xml:space="preserve"> Heinrich Georg</w:t>
        </w:r>
      </w:hyperlink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361"/>
      </w:tblGrid>
      <w:tr w:rsidR="00E0319A" w:rsidRPr="007B0E34" w:rsidTr="00ED3D1E">
        <w:trPr>
          <w:trHeight w:val="1968"/>
        </w:trPr>
        <w:tc>
          <w:tcPr>
            <w:tcW w:w="3969" w:type="dxa"/>
          </w:tcPr>
          <w:p w:rsidR="00E0319A" w:rsidRPr="00ED3D1E" w:rsidRDefault="00ED3D1E" w:rsidP="00ED3D1E">
            <w:pPr>
              <w:ind w:right="39"/>
              <w:rPr>
                <w:lang w:eastAsia="de-DE"/>
              </w:rPr>
            </w:pPr>
            <w:r w:rsidRPr="003E63A1">
              <w:rPr>
                <w:b/>
                <w:lang w:val="en-US" w:eastAsia="de-DE"/>
              </w:rPr>
              <w:t xml:space="preserve">Fig. 1: </w:t>
            </w:r>
            <w:r w:rsidRPr="003E63A1">
              <w:rPr>
                <w:lang w:val="en-US" w:eastAsia="de-DE"/>
              </w:rPr>
              <w:t xml:space="preserve">The 20-t-payload move-e-star is extremely flat thanks to its eight low-slung axles and its </w:t>
            </w:r>
            <w:proofErr w:type="spellStart"/>
            <w:r w:rsidRPr="003E63A1">
              <w:rPr>
                <w:lang w:val="en-US" w:eastAsia="de-DE"/>
              </w:rPr>
              <w:t>Vulkollan</w:t>
            </w:r>
            <w:proofErr w:type="spellEnd"/>
            <w:r w:rsidRPr="003E63A1">
              <w:rPr>
                <w:lang w:val="en-US" w:eastAsia="de-DE"/>
              </w:rPr>
              <w:t xml:space="preserve"> wheels. This and the integrated lifting system allow it to slide underneath transport tables and pick them </w:t>
            </w:r>
            <w:r w:rsidR="00271D13" w:rsidRPr="003E63A1">
              <w:rPr>
                <w:lang w:val="en-US" w:eastAsia="de-DE"/>
              </w:rPr>
              <w:t xml:space="preserve">smoothly </w:t>
            </w:r>
            <w:r w:rsidRPr="003E63A1">
              <w:rPr>
                <w:lang w:val="en-US" w:eastAsia="de-DE"/>
              </w:rPr>
              <w:t>up together with the load.</w:t>
            </w:r>
          </w:p>
          <w:p w:rsidR="004F21FA" w:rsidRPr="00BA1C64" w:rsidRDefault="00ED3D1E" w:rsidP="00ED3D1E">
            <w:pPr>
              <w:spacing w:before="60"/>
              <w:ind w:right="39"/>
              <w:rPr>
                <w:lang w:eastAsia="de-DE"/>
              </w:rPr>
            </w:pPr>
            <w:r>
              <w:rPr>
                <w:sz w:val="18"/>
                <w:lang w:eastAsia="de-DE"/>
              </w:rPr>
              <w:t xml:space="preserve">File </w:t>
            </w:r>
            <w:proofErr w:type="spellStart"/>
            <w:r>
              <w:rPr>
                <w:sz w:val="18"/>
                <w:lang w:eastAsia="de-DE"/>
              </w:rPr>
              <w:t>name</w:t>
            </w:r>
            <w:proofErr w:type="spellEnd"/>
            <w:r w:rsidR="00E0319A" w:rsidRPr="00BA1C64">
              <w:rPr>
                <w:sz w:val="18"/>
                <w:lang w:eastAsia="de-DE"/>
              </w:rPr>
              <w:t>:</w:t>
            </w:r>
            <w:r w:rsidR="00863E10" w:rsidRPr="00BA1C64">
              <w:rPr>
                <w:sz w:val="18"/>
                <w:lang w:eastAsia="de-DE"/>
              </w:rPr>
              <w:br/>
            </w:r>
            <w:r w:rsidR="006B7E8E" w:rsidRPr="00BA1C64">
              <w:rPr>
                <w:sz w:val="18"/>
                <w:lang w:eastAsia="de-DE"/>
              </w:rPr>
              <w:t>HIT move-e-star_4Achs_DS1_5109_frei</w:t>
            </w:r>
            <w:r w:rsidR="00863E10" w:rsidRPr="00BA1C64">
              <w:rPr>
                <w:sz w:val="18"/>
                <w:lang w:eastAsia="de-DE"/>
              </w:rPr>
              <w:t>.jpg</w:t>
            </w:r>
          </w:p>
        </w:tc>
        <w:tc>
          <w:tcPr>
            <w:tcW w:w="4361" w:type="dxa"/>
          </w:tcPr>
          <w:p w:rsidR="00E0319A" w:rsidRPr="007B0E34" w:rsidRDefault="008422BD" w:rsidP="00ED3D1E">
            <w:pPr>
              <w:spacing w:before="60"/>
              <w:ind w:left="34" w:right="176"/>
              <w:jc w:val="center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405897" cy="1421038"/>
                  <wp:effectExtent l="0" t="0" r="0" b="825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IT move-e-star_4Achs_DS1_5109_frei.jpg"/>
                          <pic:cNvPicPr/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14999" cy="1426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E4D" w:rsidRPr="007B0E34" w:rsidTr="00ED3D1E">
        <w:tc>
          <w:tcPr>
            <w:tcW w:w="3969" w:type="dxa"/>
          </w:tcPr>
          <w:p w:rsidR="00651F53" w:rsidRPr="00ED3D1E" w:rsidRDefault="00ED3D1E" w:rsidP="00ED3D1E">
            <w:pPr>
              <w:ind w:right="39"/>
              <w:rPr>
                <w:szCs w:val="20"/>
              </w:rPr>
            </w:pPr>
            <w:r w:rsidRPr="003E63A1">
              <w:rPr>
                <w:b/>
                <w:lang w:val="en-US" w:eastAsia="de-DE"/>
              </w:rPr>
              <w:t>Fig. 2:</w:t>
            </w:r>
            <w:r w:rsidR="00651F53" w:rsidRPr="00ED3D1E">
              <w:rPr>
                <w:b/>
                <w:lang w:eastAsia="de-DE"/>
              </w:rPr>
              <w:t xml:space="preserve"> </w:t>
            </w:r>
            <w:r w:rsidRPr="003E63A1">
              <w:rPr>
                <w:szCs w:val="20"/>
                <w:lang w:val="en-US"/>
              </w:rPr>
              <w:t xml:space="preserve">The 12-t-payload move-e-star comes with solid rubber wheels. This makes it suitable </w:t>
            </w:r>
            <w:r w:rsidR="00C478C5" w:rsidRPr="003E63A1">
              <w:rPr>
                <w:szCs w:val="20"/>
                <w:lang w:val="en-US"/>
              </w:rPr>
              <w:t xml:space="preserve">even </w:t>
            </w:r>
            <w:r w:rsidRPr="003E63A1">
              <w:rPr>
                <w:szCs w:val="20"/>
                <w:lang w:val="en-US"/>
              </w:rPr>
              <w:t>for asphalt or gravel surfaces.</w:t>
            </w:r>
          </w:p>
          <w:p w:rsidR="00E83E4D" w:rsidRPr="00BA1C64" w:rsidRDefault="00ED3D1E" w:rsidP="00ED3D1E">
            <w:pPr>
              <w:ind w:right="39"/>
              <w:rPr>
                <w:b/>
                <w:lang w:eastAsia="de-DE"/>
              </w:rPr>
            </w:pPr>
            <w:r>
              <w:rPr>
                <w:sz w:val="18"/>
                <w:lang w:eastAsia="de-DE"/>
              </w:rPr>
              <w:t xml:space="preserve">File </w:t>
            </w:r>
            <w:proofErr w:type="spellStart"/>
            <w:r>
              <w:rPr>
                <w:sz w:val="18"/>
                <w:lang w:eastAsia="de-DE"/>
              </w:rPr>
              <w:t>name</w:t>
            </w:r>
            <w:proofErr w:type="spellEnd"/>
            <w:r w:rsidR="00E83E4D" w:rsidRPr="00BA1C64">
              <w:rPr>
                <w:sz w:val="18"/>
                <w:lang w:eastAsia="de-DE"/>
              </w:rPr>
              <w:t>:</w:t>
            </w:r>
            <w:r w:rsidR="00B42861" w:rsidRPr="00BA1C64">
              <w:rPr>
                <w:sz w:val="18"/>
                <w:lang w:eastAsia="de-DE"/>
              </w:rPr>
              <w:t xml:space="preserve"> </w:t>
            </w:r>
            <w:r w:rsidR="00555AE9" w:rsidRPr="00BA1C64">
              <w:rPr>
                <w:sz w:val="18"/>
                <w:lang w:eastAsia="de-DE"/>
              </w:rPr>
              <w:br/>
            </w:r>
            <w:r w:rsidR="006B7E8E" w:rsidRPr="00BA1C64">
              <w:rPr>
                <w:sz w:val="18"/>
                <w:lang w:eastAsia="de-DE"/>
              </w:rPr>
              <w:t>HIT move-e-star_MON_9962_frei</w:t>
            </w:r>
            <w:r w:rsidR="00E83E4D" w:rsidRPr="00BA1C64">
              <w:rPr>
                <w:sz w:val="18"/>
                <w:lang w:eastAsia="de-DE"/>
              </w:rPr>
              <w:t>.jpg</w:t>
            </w:r>
          </w:p>
        </w:tc>
        <w:tc>
          <w:tcPr>
            <w:tcW w:w="4361" w:type="dxa"/>
          </w:tcPr>
          <w:p w:rsidR="00E83E4D" w:rsidRPr="007B0E34" w:rsidRDefault="006B7E8E" w:rsidP="00ED3D1E">
            <w:pPr>
              <w:spacing w:before="60"/>
              <w:ind w:left="34" w:right="176"/>
              <w:jc w:val="center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632075" cy="165735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IT move-e-star_MON_9962_frei.jp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07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B47" w:rsidRPr="007B0E34" w:rsidTr="00ED3D1E">
        <w:tc>
          <w:tcPr>
            <w:tcW w:w="3969" w:type="dxa"/>
          </w:tcPr>
          <w:p w:rsidR="00432B47" w:rsidRPr="00ED3D1E" w:rsidRDefault="00ED3D1E" w:rsidP="00566CC6">
            <w:pPr>
              <w:tabs>
                <w:tab w:val="clear" w:pos="180"/>
              </w:tabs>
              <w:spacing w:before="60"/>
              <w:ind w:right="176"/>
            </w:pPr>
            <w:r w:rsidRPr="003E63A1">
              <w:rPr>
                <w:b/>
                <w:lang w:val="en-US" w:eastAsia="de-DE"/>
              </w:rPr>
              <w:t>Fig. 3:</w:t>
            </w:r>
            <w:r w:rsidR="00F45BFE">
              <w:rPr>
                <w:b/>
                <w:lang w:eastAsia="de-DE"/>
              </w:rPr>
              <w:t xml:space="preserve"> </w:t>
            </w:r>
            <w:r w:rsidRPr="003E63A1">
              <w:rPr>
                <w:lang w:val="en-US"/>
              </w:rPr>
              <w:t xml:space="preserve">Bernd Peter Schmidt (left), Managing Director of the Transformer Lines Division and Director of GEORG, and </w:t>
            </w:r>
            <w:r w:rsidRPr="003E63A1">
              <w:rPr>
                <w:lang w:val="en-US" w:eastAsia="de-DE"/>
              </w:rPr>
              <w:t xml:space="preserve">Andreas </w:t>
            </w:r>
            <w:proofErr w:type="spellStart"/>
            <w:r w:rsidRPr="003E63A1">
              <w:rPr>
                <w:lang w:val="en-US" w:eastAsia="de-DE"/>
              </w:rPr>
              <w:t>Thölke</w:t>
            </w:r>
            <w:proofErr w:type="spellEnd"/>
            <w:r w:rsidRPr="003E63A1">
              <w:rPr>
                <w:lang w:val="en-US" w:eastAsia="de-DE"/>
              </w:rPr>
              <w:t xml:space="preserve">, </w:t>
            </w:r>
            <w:r w:rsidRPr="003E63A1">
              <w:rPr>
                <w:lang w:val="en-US"/>
              </w:rPr>
              <w:t>Managing Director of HIT Machine Technology GmbH, at the GEORG Tech Fair where the cooperation agreement was signed.</w:t>
            </w:r>
          </w:p>
          <w:p w:rsidR="00432B47" w:rsidRPr="007B0E34" w:rsidRDefault="00ED3D1E" w:rsidP="00ED3D1E">
            <w:pPr>
              <w:spacing w:before="60"/>
              <w:ind w:left="29" w:right="176" w:hanging="29"/>
              <w:rPr>
                <w:b/>
                <w:lang w:eastAsia="de-DE"/>
              </w:rPr>
            </w:pPr>
            <w:r>
              <w:rPr>
                <w:lang w:eastAsia="de-DE"/>
              </w:rPr>
              <w:t xml:space="preserve">File </w:t>
            </w:r>
            <w:proofErr w:type="spellStart"/>
            <w:r>
              <w:rPr>
                <w:lang w:eastAsia="de-DE"/>
              </w:rPr>
              <w:t>name</w:t>
            </w:r>
            <w:proofErr w:type="spellEnd"/>
            <w:r w:rsidR="00432B47" w:rsidRPr="007B0E34">
              <w:rPr>
                <w:lang w:eastAsia="de-DE"/>
              </w:rPr>
              <w:t xml:space="preserve">: </w:t>
            </w:r>
            <w:r w:rsidR="00432B47" w:rsidRPr="007B0E34">
              <w:rPr>
                <w:lang w:eastAsia="de-DE"/>
              </w:rPr>
              <w:br/>
            </w:r>
            <w:r w:rsidR="00F4034C" w:rsidRPr="00F4034C">
              <w:rPr>
                <w:lang w:eastAsia="de-DE"/>
              </w:rPr>
              <w:t>GEORG-448</w:t>
            </w:r>
            <w:r w:rsidR="00432B47" w:rsidRPr="007B0E34">
              <w:rPr>
                <w:lang w:eastAsia="de-DE"/>
              </w:rPr>
              <w:t>.jpg</w:t>
            </w:r>
          </w:p>
        </w:tc>
        <w:tc>
          <w:tcPr>
            <w:tcW w:w="4361" w:type="dxa"/>
          </w:tcPr>
          <w:p w:rsidR="00432B47" w:rsidRPr="007B0E34" w:rsidRDefault="00EE7397" w:rsidP="00ED3D1E">
            <w:pPr>
              <w:spacing w:before="60"/>
              <w:ind w:left="34" w:right="176"/>
              <w:jc w:val="center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100852" cy="1651146"/>
                  <wp:effectExtent l="0" t="0" r="4445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ORG-448.jp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707" cy="167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49A" w:rsidRPr="007B0E34" w:rsidTr="00ED3D1E">
        <w:tc>
          <w:tcPr>
            <w:tcW w:w="8330" w:type="dxa"/>
            <w:gridSpan w:val="2"/>
          </w:tcPr>
          <w:p w:rsidR="00EF249A" w:rsidRPr="00ED3D1E" w:rsidRDefault="00ED3D1E" w:rsidP="003E63A1">
            <w:pPr>
              <w:spacing w:before="60"/>
              <w:ind w:right="431"/>
              <w:rPr>
                <w:lang w:eastAsia="de-DE"/>
              </w:rPr>
            </w:pPr>
            <w:r w:rsidRPr="006C6805">
              <w:rPr>
                <w:sz w:val="18"/>
                <w:lang w:val="en-US"/>
              </w:rPr>
              <w:t>Copyright of the photos:</w:t>
            </w:r>
            <w:r w:rsidR="009C78EF" w:rsidRPr="006C6805">
              <w:rPr>
                <w:sz w:val="18"/>
              </w:rPr>
              <w:t xml:space="preserve"> </w:t>
            </w:r>
            <w:r w:rsidRPr="006C6805">
              <w:rPr>
                <w:sz w:val="18"/>
                <w:lang w:val="en-US"/>
              </w:rPr>
              <w:t xml:space="preserve">Figures 1 and 2: HIT </w:t>
            </w:r>
            <w:proofErr w:type="spellStart"/>
            <w:r w:rsidRPr="006C6805">
              <w:rPr>
                <w:sz w:val="18"/>
                <w:lang w:val="en-US"/>
              </w:rPr>
              <w:t>Hafen</w:t>
            </w:r>
            <w:proofErr w:type="spellEnd"/>
            <w:r w:rsidRPr="006C6805">
              <w:rPr>
                <w:sz w:val="18"/>
                <w:lang w:val="en-US"/>
              </w:rPr>
              <w:t xml:space="preserve">- und </w:t>
            </w:r>
            <w:proofErr w:type="spellStart"/>
            <w:r w:rsidRPr="006C6805">
              <w:rPr>
                <w:sz w:val="18"/>
                <w:lang w:val="en-US"/>
              </w:rPr>
              <w:t>Industrietechnik</w:t>
            </w:r>
            <w:proofErr w:type="spellEnd"/>
            <w:r w:rsidRPr="006C6805">
              <w:rPr>
                <w:sz w:val="18"/>
                <w:lang w:val="en-US"/>
              </w:rPr>
              <w:t xml:space="preserve"> GmbH, Figure 3: Heinrich GEORG Maschinenfabrik</w:t>
            </w:r>
          </w:p>
        </w:tc>
      </w:tr>
    </w:tbl>
    <w:p w:rsidR="005C7823" w:rsidRPr="007B0E34" w:rsidRDefault="005C7823" w:rsidP="00F50BCB">
      <w:pPr>
        <w:spacing w:before="60"/>
        <w:ind w:right="2654"/>
      </w:pPr>
    </w:p>
    <w:sectPr w:rsidR="005C7823" w:rsidRPr="007B0E34" w:rsidSect="00861A83">
      <w:headerReference w:type="default" r:id="rId15"/>
      <w:footerReference w:type="even" r:id="rId16"/>
      <w:footerReference w:type="default" r:id="rId17"/>
      <w:type w:val="continuous"/>
      <w:pgSz w:w="11906" w:h="16838" w:code="9"/>
      <w:pgMar w:top="2152" w:right="746" w:bottom="1134" w:left="1418" w:header="993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0D6" w:rsidRDefault="000B50D6" w:rsidP="00650B03">
      <w:r>
        <w:separator/>
      </w:r>
    </w:p>
  </w:endnote>
  <w:endnote w:type="continuationSeparator" w:id="0">
    <w:p w:rsidR="000B50D6" w:rsidRDefault="000B50D6" w:rsidP="0065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0D6" w:rsidRDefault="009E2F2B" w:rsidP="00650B03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0B50D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B50D6">
      <w:rPr>
        <w:rStyle w:val="Seitenzahl"/>
        <w:noProof/>
      </w:rPr>
      <w:t>3</w:t>
    </w:r>
    <w:r>
      <w:rPr>
        <w:rStyle w:val="Seitenzahl"/>
      </w:rPr>
      <w:fldChar w:fldCharType="end"/>
    </w:r>
  </w:p>
  <w:p w:rsidR="000B50D6" w:rsidRDefault="000B50D6" w:rsidP="00650B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0D6" w:rsidRPr="00B5769A" w:rsidRDefault="00566CC6" w:rsidP="00B42861">
    <w:pPr>
      <w:pStyle w:val="Fuzeile"/>
      <w:spacing w:before="60"/>
      <w:ind w:right="1095"/>
    </w:pPr>
    <w:r>
      <w:rPr>
        <w:noProof/>
        <w:color w:val="4F52E1"/>
        <w:lang w:eastAsia="de-DE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>
              <wp:simplePos x="0" y="0"/>
              <wp:positionH relativeFrom="margin">
                <wp:posOffset>8890</wp:posOffset>
              </wp:positionH>
              <wp:positionV relativeFrom="paragraph">
                <wp:posOffset>6349</wp:posOffset>
              </wp:positionV>
              <wp:extent cx="57619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19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5E6CF9" id="Line 1" o:spid="_x0000_s1026" style="position:absolute;flip:y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.7pt,.5pt" to="454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" strokecolor="#339" strokeweight="1.5pt">
              <w10:wrap anchorx="margin"/>
            </v:line>
          </w:pict>
        </mc:Fallback>
      </mc:AlternateContent>
    </w:r>
    <w:r w:rsidR="006C6805">
      <w:fldChar w:fldCharType="begin"/>
    </w:r>
    <w:r w:rsidR="006C6805">
      <w:instrText xml:space="preserve"> FILENAME   \* MERGEFORMAT </w:instrText>
    </w:r>
    <w:r w:rsidR="006C6805">
      <w:fldChar w:fldCharType="separate"/>
    </w:r>
    <w:r w:rsidR="00AC486F" w:rsidRPr="00AC486F">
      <w:rPr>
        <w:noProof/>
        <w:color w:val="A6A6A6" w:themeColor="background1" w:themeShade="A6"/>
        <w:sz w:val="12"/>
        <w:szCs w:val="12"/>
      </w:rPr>
      <w:t>Georg HIT PM E 190424 fr.DOCX</w:t>
    </w:r>
    <w:r w:rsidR="006C6805">
      <w:rPr>
        <w:noProof/>
        <w:color w:val="A6A6A6" w:themeColor="background1" w:themeShade="A6"/>
        <w:sz w:val="12"/>
        <w:szCs w:val="12"/>
      </w:rPr>
      <w:fldChar w:fldCharType="end"/>
    </w:r>
    <w:r w:rsidR="000B50D6" w:rsidRPr="001276D8">
      <w:rPr>
        <w:noProof/>
        <w:color w:val="A6A6A6" w:themeColor="background1" w:themeShade="A6"/>
        <w:sz w:val="12"/>
        <w:szCs w:val="12"/>
      </w:rPr>
      <w:tab/>
    </w:r>
    <w:r w:rsidR="000B50D6">
      <w:rPr>
        <w:noProof/>
        <w:color w:val="A6A6A6" w:themeColor="background1" w:themeShade="A6"/>
        <w:sz w:val="12"/>
        <w:szCs w:val="12"/>
      </w:rPr>
      <w:tab/>
    </w:r>
    <w:r w:rsidR="005A1239">
      <w:fldChar w:fldCharType="begin"/>
    </w:r>
    <w:r w:rsidR="005A1239">
      <w:instrText xml:space="preserve"> PAGE  \* Arabic  \* MERGEFORMAT </w:instrText>
    </w:r>
    <w:r w:rsidR="005A1239">
      <w:fldChar w:fldCharType="separate"/>
    </w:r>
    <w:r w:rsidR="003E63A1">
      <w:rPr>
        <w:noProof/>
      </w:rPr>
      <w:t>3</w:t>
    </w:r>
    <w:r w:rsidR="005A123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0D6" w:rsidRDefault="000B50D6" w:rsidP="00650B03">
      <w:r>
        <w:separator/>
      </w:r>
    </w:p>
  </w:footnote>
  <w:footnote w:type="continuationSeparator" w:id="0">
    <w:p w:rsidR="000B50D6" w:rsidRDefault="000B50D6" w:rsidP="00650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0D6" w:rsidRDefault="000B50D6" w:rsidP="00A76F35">
    <w:pPr>
      <w:pStyle w:val="Kopfzeile"/>
      <w:spacing w:before="240" w:after="360"/>
      <w:rPr>
        <w:caps/>
        <w:color w:val="808080" w:themeColor="background1" w:themeShade="80"/>
        <w:sz w:val="32"/>
      </w:rPr>
    </w:pPr>
    <w:r w:rsidRPr="003408F6">
      <w:rPr>
        <w:caps/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4332605</wp:posOffset>
          </wp:positionH>
          <wp:positionV relativeFrom="paragraph">
            <wp:posOffset>-235585</wp:posOffset>
          </wp:positionV>
          <wp:extent cx="1750060" cy="850265"/>
          <wp:effectExtent l="0" t="0" r="2540" b="6985"/>
          <wp:wrapTight wrapText="bothSides">
            <wp:wrapPolygon edited="0">
              <wp:start x="0" y="0"/>
              <wp:lineTo x="0" y="21294"/>
              <wp:lineTo x="21396" y="21294"/>
              <wp:lineTo x="21396" y="0"/>
              <wp:lineTo x="0" y="0"/>
            </wp:wrapPolygon>
          </wp:wrapTight>
          <wp:docPr id="3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B50D6" w:rsidRPr="003408F6" w:rsidRDefault="000B50D6" w:rsidP="007D0AB9">
    <w:pPr>
      <w:pStyle w:val="Kopfzeile"/>
      <w:rPr>
        <w:caps/>
        <w:color w:val="808080" w:themeColor="background1" w:themeShade="80"/>
        <w:sz w:val="32"/>
      </w:rPr>
    </w:pPr>
    <w:r w:rsidRPr="003E63A1">
      <w:rPr>
        <w:caps/>
        <w:sz w:val="32"/>
        <w:lang w:val="en-US"/>
      </w:rPr>
      <w:t xml:space="preserve">P R E S </w:t>
    </w:r>
    <w:r w:rsidRPr="003E63A1">
      <w:rPr>
        <w:caps/>
        <w:sz w:val="32"/>
        <w:lang w:val="en-US"/>
      </w:rPr>
      <w:t>S   R E L E A S E</w:t>
    </w:r>
    <w:r w:rsidRPr="007D0AB9">
      <w:rPr>
        <w:caps/>
        <w:color w:val="808080" w:themeColor="background1" w:themeShade="80"/>
        <w:sz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70DCF"/>
    <w:multiLevelType w:val="multilevel"/>
    <w:tmpl w:val="CB925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E5B79"/>
    <w:multiLevelType w:val="multilevel"/>
    <w:tmpl w:val="EAF6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B5A9C"/>
    <w:multiLevelType w:val="multilevel"/>
    <w:tmpl w:val="ADE4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739E8"/>
    <w:multiLevelType w:val="hybridMultilevel"/>
    <w:tmpl w:val="5EAC4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66489"/>
    <w:multiLevelType w:val="multilevel"/>
    <w:tmpl w:val="53E0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C4C9D"/>
    <w:multiLevelType w:val="hybridMultilevel"/>
    <w:tmpl w:val="FFB8C306"/>
    <w:lvl w:ilvl="0" w:tplc="A7281C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E1A5F"/>
    <w:multiLevelType w:val="hybridMultilevel"/>
    <w:tmpl w:val="E312E2DA"/>
    <w:lvl w:ilvl="0" w:tplc="3EBE5AE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D2C2C7D"/>
    <w:multiLevelType w:val="multilevel"/>
    <w:tmpl w:val="FA68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9867A8"/>
    <w:multiLevelType w:val="multilevel"/>
    <w:tmpl w:val="E692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BC06FC"/>
    <w:multiLevelType w:val="multilevel"/>
    <w:tmpl w:val="4F2CD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D37964"/>
    <w:multiLevelType w:val="hybridMultilevel"/>
    <w:tmpl w:val="7A20B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90E13"/>
    <w:multiLevelType w:val="multilevel"/>
    <w:tmpl w:val="1E90F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C638C0"/>
    <w:multiLevelType w:val="multilevel"/>
    <w:tmpl w:val="BE00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0375E2"/>
    <w:multiLevelType w:val="hybridMultilevel"/>
    <w:tmpl w:val="6380A7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/>
        <w:sz w:val="16"/>
      </w:rPr>
    </w:lvl>
  </w:abstractNum>
  <w:abstractNum w:abstractNumId="19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B97648"/>
    <w:multiLevelType w:val="hybridMultilevel"/>
    <w:tmpl w:val="5456F414"/>
    <w:lvl w:ilvl="0" w:tplc="02864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9"/>
  </w:num>
  <w:num w:numId="4">
    <w:abstractNumId w:val="19"/>
  </w:num>
  <w:num w:numId="5">
    <w:abstractNumId w:val="8"/>
  </w:num>
  <w:num w:numId="6">
    <w:abstractNumId w:val="8"/>
  </w:num>
  <w:num w:numId="7">
    <w:abstractNumId w:val="23"/>
  </w:num>
  <w:num w:numId="8">
    <w:abstractNumId w:val="16"/>
  </w:num>
  <w:num w:numId="9">
    <w:abstractNumId w:val="21"/>
  </w:num>
  <w:num w:numId="10">
    <w:abstractNumId w:val="0"/>
  </w:num>
  <w:num w:numId="11">
    <w:abstractNumId w:val="24"/>
  </w:num>
  <w:num w:numId="12">
    <w:abstractNumId w:val="7"/>
  </w:num>
  <w:num w:numId="13">
    <w:abstractNumId w:val="22"/>
  </w:num>
  <w:num w:numId="14">
    <w:abstractNumId w:val="6"/>
  </w:num>
  <w:num w:numId="15">
    <w:abstractNumId w:val="17"/>
  </w:num>
  <w:num w:numId="16">
    <w:abstractNumId w:val="14"/>
  </w:num>
  <w:num w:numId="17">
    <w:abstractNumId w:val="12"/>
  </w:num>
  <w:num w:numId="18">
    <w:abstractNumId w:val="1"/>
  </w:num>
  <w:num w:numId="19">
    <w:abstractNumId w:val="13"/>
  </w:num>
  <w:num w:numId="20">
    <w:abstractNumId w:val="4"/>
  </w:num>
  <w:num w:numId="21">
    <w:abstractNumId w:val="9"/>
  </w:num>
  <w:num w:numId="22">
    <w:abstractNumId w:val="11"/>
  </w:num>
  <w:num w:numId="23">
    <w:abstractNumId w:val="5"/>
  </w:num>
  <w:num w:numId="24">
    <w:abstractNumId w:val="15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56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235FB3E-4073-4B4E-ABC0-BC2C819F362A}"/>
    <w:docVar w:name="dgnword-eventsink" w:val="189330488"/>
  </w:docVars>
  <w:rsids>
    <w:rsidRoot w:val="00786208"/>
    <w:rsid w:val="00000995"/>
    <w:rsid w:val="00003789"/>
    <w:rsid w:val="000066FC"/>
    <w:rsid w:val="00006D9A"/>
    <w:rsid w:val="00010721"/>
    <w:rsid w:val="0001092A"/>
    <w:rsid w:val="000265F0"/>
    <w:rsid w:val="00031259"/>
    <w:rsid w:val="00040A18"/>
    <w:rsid w:val="000444FF"/>
    <w:rsid w:val="00044E8E"/>
    <w:rsid w:val="00047DB4"/>
    <w:rsid w:val="00054F0F"/>
    <w:rsid w:val="00065738"/>
    <w:rsid w:val="0007161D"/>
    <w:rsid w:val="0007656C"/>
    <w:rsid w:val="00083D2F"/>
    <w:rsid w:val="000A54EB"/>
    <w:rsid w:val="000B02A0"/>
    <w:rsid w:val="000B2B66"/>
    <w:rsid w:val="000B50D6"/>
    <w:rsid w:val="000D14DA"/>
    <w:rsid w:val="000D18F2"/>
    <w:rsid w:val="000E1A59"/>
    <w:rsid w:val="000E364E"/>
    <w:rsid w:val="000E5B85"/>
    <w:rsid w:val="000E6B09"/>
    <w:rsid w:val="000E6BC0"/>
    <w:rsid w:val="000F16B3"/>
    <w:rsid w:val="000F4F7B"/>
    <w:rsid w:val="0010236F"/>
    <w:rsid w:val="001044B3"/>
    <w:rsid w:val="00107911"/>
    <w:rsid w:val="00110B1F"/>
    <w:rsid w:val="00113354"/>
    <w:rsid w:val="00117A0E"/>
    <w:rsid w:val="001261FC"/>
    <w:rsid w:val="00126681"/>
    <w:rsid w:val="00127536"/>
    <w:rsid w:val="001276D8"/>
    <w:rsid w:val="00127925"/>
    <w:rsid w:val="00136A6D"/>
    <w:rsid w:val="00145811"/>
    <w:rsid w:val="0014732E"/>
    <w:rsid w:val="00161044"/>
    <w:rsid w:val="00161554"/>
    <w:rsid w:val="00162368"/>
    <w:rsid w:val="00173685"/>
    <w:rsid w:val="001756D3"/>
    <w:rsid w:val="00186719"/>
    <w:rsid w:val="00187606"/>
    <w:rsid w:val="00194E96"/>
    <w:rsid w:val="001A11E5"/>
    <w:rsid w:val="001A5B11"/>
    <w:rsid w:val="001B2F95"/>
    <w:rsid w:val="001C0AD2"/>
    <w:rsid w:val="001C1AAF"/>
    <w:rsid w:val="001C1E6B"/>
    <w:rsid w:val="001D017B"/>
    <w:rsid w:val="001D2152"/>
    <w:rsid w:val="001D70DC"/>
    <w:rsid w:val="001E6A27"/>
    <w:rsid w:val="001F0175"/>
    <w:rsid w:val="001F22A1"/>
    <w:rsid w:val="001F58A7"/>
    <w:rsid w:val="00201A79"/>
    <w:rsid w:val="00202182"/>
    <w:rsid w:val="00207A13"/>
    <w:rsid w:val="00210D98"/>
    <w:rsid w:val="002112D0"/>
    <w:rsid w:val="00214D52"/>
    <w:rsid w:val="00221042"/>
    <w:rsid w:val="002229E3"/>
    <w:rsid w:val="00225C11"/>
    <w:rsid w:val="002274A5"/>
    <w:rsid w:val="00227B13"/>
    <w:rsid w:val="00227D9F"/>
    <w:rsid w:val="00230F42"/>
    <w:rsid w:val="002325D3"/>
    <w:rsid w:val="00235FCC"/>
    <w:rsid w:val="00237273"/>
    <w:rsid w:val="0024209E"/>
    <w:rsid w:val="0024362A"/>
    <w:rsid w:val="00243859"/>
    <w:rsid w:val="00257C31"/>
    <w:rsid w:val="00257F1D"/>
    <w:rsid w:val="00257FF7"/>
    <w:rsid w:val="0026209F"/>
    <w:rsid w:val="002628AD"/>
    <w:rsid w:val="00262DCD"/>
    <w:rsid w:val="00271D13"/>
    <w:rsid w:val="00271E2A"/>
    <w:rsid w:val="00275C52"/>
    <w:rsid w:val="002819DB"/>
    <w:rsid w:val="00281D54"/>
    <w:rsid w:val="00283817"/>
    <w:rsid w:val="00292A1A"/>
    <w:rsid w:val="00297F5C"/>
    <w:rsid w:val="002A095B"/>
    <w:rsid w:val="002A515C"/>
    <w:rsid w:val="002B38D3"/>
    <w:rsid w:val="002B63E1"/>
    <w:rsid w:val="002B76CC"/>
    <w:rsid w:val="002B7E88"/>
    <w:rsid w:val="002C0E75"/>
    <w:rsid w:val="002C4B5B"/>
    <w:rsid w:val="002C689F"/>
    <w:rsid w:val="002D5340"/>
    <w:rsid w:val="002D5ADD"/>
    <w:rsid w:val="002D65F6"/>
    <w:rsid w:val="002E16F0"/>
    <w:rsid w:val="002F3A8C"/>
    <w:rsid w:val="00301754"/>
    <w:rsid w:val="00302343"/>
    <w:rsid w:val="003058C2"/>
    <w:rsid w:val="00312C5D"/>
    <w:rsid w:val="00313C15"/>
    <w:rsid w:val="00320DBE"/>
    <w:rsid w:val="00327DD5"/>
    <w:rsid w:val="003408F6"/>
    <w:rsid w:val="00340C0C"/>
    <w:rsid w:val="00340DE7"/>
    <w:rsid w:val="00346078"/>
    <w:rsid w:val="00351093"/>
    <w:rsid w:val="003515CE"/>
    <w:rsid w:val="003537BD"/>
    <w:rsid w:val="00355C78"/>
    <w:rsid w:val="00357778"/>
    <w:rsid w:val="003605BC"/>
    <w:rsid w:val="00360C02"/>
    <w:rsid w:val="0037148E"/>
    <w:rsid w:val="00372232"/>
    <w:rsid w:val="00374ECA"/>
    <w:rsid w:val="00375264"/>
    <w:rsid w:val="00376C52"/>
    <w:rsid w:val="00377072"/>
    <w:rsid w:val="0038000E"/>
    <w:rsid w:val="00385029"/>
    <w:rsid w:val="003A404B"/>
    <w:rsid w:val="003A43C5"/>
    <w:rsid w:val="003B06CF"/>
    <w:rsid w:val="003C1CFF"/>
    <w:rsid w:val="003D7B38"/>
    <w:rsid w:val="003E4C4A"/>
    <w:rsid w:val="003E63A1"/>
    <w:rsid w:val="003F287A"/>
    <w:rsid w:val="003F3D87"/>
    <w:rsid w:val="004010F9"/>
    <w:rsid w:val="00401411"/>
    <w:rsid w:val="0040214C"/>
    <w:rsid w:val="004204EC"/>
    <w:rsid w:val="00420FEA"/>
    <w:rsid w:val="00426CF7"/>
    <w:rsid w:val="00431271"/>
    <w:rsid w:val="00432A90"/>
    <w:rsid w:val="00432B47"/>
    <w:rsid w:val="00434A62"/>
    <w:rsid w:val="00434FFD"/>
    <w:rsid w:val="00452251"/>
    <w:rsid w:val="00455017"/>
    <w:rsid w:val="00455758"/>
    <w:rsid w:val="004655D8"/>
    <w:rsid w:val="00465877"/>
    <w:rsid w:val="00471EA5"/>
    <w:rsid w:val="00485833"/>
    <w:rsid w:val="004930AC"/>
    <w:rsid w:val="004A7F75"/>
    <w:rsid w:val="004B4AB5"/>
    <w:rsid w:val="004B79B6"/>
    <w:rsid w:val="004C1511"/>
    <w:rsid w:val="004C642D"/>
    <w:rsid w:val="004C6577"/>
    <w:rsid w:val="004D0B4D"/>
    <w:rsid w:val="004D2717"/>
    <w:rsid w:val="004D4B68"/>
    <w:rsid w:val="004E2DE5"/>
    <w:rsid w:val="004F21FA"/>
    <w:rsid w:val="004F43FA"/>
    <w:rsid w:val="00502E1E"/>
    <w:rsid w:val="00513876"/>
    <w:rsid w:val="00517A4E"/>
    <w:rsid w:val="00525D07"/>
    <w:rsid w:val="00534733"/>
    <w:rsid w:val="005376E2"/>
    <w:rsid w:val="0054113A"/>
    <w:rsid w:val="00541EDD"/>
    <w:rsid w:val="00542867"/>
    <w:rsid w:val="00542CA6"/>
    <w:rsid w:val="00543868"/>
    <w:rsid w:val="00544B8D"/>
    <w:rsid w:val="00550AA9"/>
    <w:rsid w:val="00552476"/>
    <w:rsid w:val="00552D00"/>
    <w:rsid w:val="00554E9A"/>
    <w:rsid w:val="00555AE9"/>
    <w:rsid w:val="00556945"/>
    <w:rsid w:val="00561066"/>
    <w:rsid w:val="00561FFA"/>
    <w:rsid w:val="00566CC6"/>
    <w:rsid w:val="00567C1E"/>
    <w:rsid w:val="0057095E"/>
    <w:rsid w:val="00575396"/>
    <w:rsid w:val="00577521"/>
    <w:rsid w:val="0058005C"/>
    <w:rsid w:val="00583009"/>
    <w:rsid w:val="00583DD5"/>
    <w:rsid w:val="00585CE6"/>
    <w:rsid w:val="005908FD"/>
    <w:rsid w:val="0059149F"/>
    <w:rsid w:val="00593CCA"/>
    <w:rsid w:val="005968DC"/>
    <w:rsid w:val="005A1239"/>
    <w:rsid w:val="005A5B00"/>
    <w:rsid w:val="005B3FC3"/>
    <w:rsid w:val="005B4830"/>
    <w:rsid w:val="005C0313"/>
    <w:rsid w:val="005C23A0"/>
    <w:rsid w:val="005C3486"/>
    <w:rsid w:val="005C6AEA"/>
    <w:rsid w:val="005C6DC7"/>
    <w:rsid w:val="005C70B7"/>
    <w:rsid w:val="005C7823"/>
    <w:rsid w:val="005D1053"/>
    <w:rsid w:val="005D2942"/>
    <w:rsid w:val="005D3E14"/>
    <w:rsid w:val="005D3EC3"/>
    <w:rsid w:val="005E00A0"/>
    <w:rsid w:val="005F0411"/>
    <w:rsid w:val="005F1224"/>
    <w:rsid w:val="005F46CE"/>
    <w:rsid w:val="005F78E5"/>
    <w:rsid w:val="006031D3"/>
    <w:rsid w:val="0061630F"/>
    <w:rsid w:val="0062326C"/>
    <w:rsid w:val="0062382E"/>
    <w:rsid w:val="0063421B"/>
    <w:rsid w:val="0063448B"/>
    <w:rsid w:val="00650B03"/>
    <w:rsid w:val="00651F53"/>
    <w:rsid w:val="006524D2"/>
    <w:rsid w:val="00656110"/>
    <w:rsid w:val="0065716F"/>
    <w:rsid w:val="00660FD5"/>
    <w:rsid w:val="00672A55"/>
    <w:rsid w:val="00672FEE"/>
    <w:rsid w:val="0068037C"/>
    <w:rsid w:val="00680557"/>
    <w:rsid w:val="0068274A"/>
    <w:rsid w:val="0068334E"/>
    <w:rsid w:val="00684D64"/>
    <w:rsid w:val="006863AD"/>
    <w:rsid w:val="0068655B"/>
    <w:rsid w:val="00690634"/>
    <w:rsid w:val="00691051"/>
    <w:rsid w:val="006938A0"/>
    <w:rsid w:val="00693C4D"/>
    <w:rsid w:val="00694BA3"/>
    <w:rsid w:val="006A4F5E"/>
    <w:rsid w:val="006A67C7"/>
    <w:rsid w:val="006B328A"/>
    <w:rsid w:val="006B725A"/>
    <w:rsid w:val="006B7E8E"/>
    <w:rsid w:val="006C6805"/>
    <w:rsid w:val="006D5DCC"/>
    <w:rsid w:val="006E0115"/>
    <w:rsid w:val="006E5CC2"/>
    <w:rsid w:val="006F0FF9"/>
    <w:rsid w:val="006F113E"/>
    <w:rsid w:val="006F2EB2"/>
    <w:rsid w:val="007003E3"/>
    <w:rsid w:val="0070276D"/>
    <w:rsid w:val="00706019"/>
    <w:rsid w:val="0070626A"/>
    <w:rsid w:val="00711134"/>
    <w:rsid w:val="007161BC"/>
    <w:rsid w:val="00722B1D"/>
    <w:rsid w:val="00726DB2"/>
    <w:rsid w:val="00731CE7"/>
    <w:rsid w:val="0073252F"/>
    <w:rsid w:val="0073778D"/>
    <w:rsid w:val="007423B5"/>
    <w:rsid w:val="0075100C"/>
    <w:rsid w:val="00752F8A"/>
    <w:rsid w:val="0076365A"/>
    <w:rsid w:val="007666C4"/>
    <w:rsid w:val="007676FA"/>
    <w:rsid w:val="00770AFB"/>
    <w:rsid w:val="00774387"/>
    <w:rsid w:val="00777404"/>
    <w:rsid w:val="0078408F"/>
    <w:rsid w:val="00786208"/>
    <w:rsid w:val="00787E98"/>
    <w:rsid w:val="00790A5D"/>
    <w:rsid w:val="00794915"/>
    <w:rsid w:val="00795070"/>
    <w:rsid w:val="00795F6D"/>
    <w:rsid w:val="00797405"/>
    <w:rsid w:val="007A04AE"/>
    <w:rsid w:val="007A1AD3"/>
    <w:rsid w:val="007A61F3"/>
    <w:rsid w:val="007A782F"/>
    <w:rsid w:val="007B0E34"/>
    <w:rsid w:val="007B4BE6"/>
    <w:rsid w:val="007C05F5"/>
    <w:rsid w:val="007C1775"/>
    <w:rsid w:val="007C3F75"/>
    <w:rsid w:val="007C59CE"/>
    <w:rsid w:val="007C7217"/>
    <w:rsid w:val="007D0AB9"/>
    <w:rsid w:val="007D26F7"/>
    <w:rsid w:val="007D448F"/>
    <w:rsid w:val="007E0B86"/>
    <w:rsid w:val="007E5B48"/>
    <w:rsid w:val="007F24F3"/>
    <w:rsid w:val="007F43F0"/>
    <w:rsid w:val="007F55B4"/>
    <w:rsid w:val="007F707F"/>
    <w:rsid w:val="00801AB1"/>
    <w:rsid w:val="008074BC"/>
    <w:rsid w:val="00811E8A"/>
    <w:rsid w:val="008166B5"/>
    <w:rsid w:val="00823068"/>
    <w:rsid w:val="00841096"/>
    <w:rsid w:val="008422BD"/>
    <w:rsid w:val="00846139"/>
    <w:rsid w:val="008519BD"/>
    <w:rsid w:val="00855ED7"/>
    <w:rsid w:val="00861A83"/>
    <w:rsid w:val="0086209D"/>
    <w:rsid w:val="00863E10"/>
    <w:rsid w:val="0087035A"/>
    <w:rsid w:val="008753F1"/>
    <w:rsid w:val="008813F7"/>
    <w:rsid w:val="00894550"/>
    <w:rsid w:val="008A60D3"/>
    <w:rsid w:val="008B0612"/>
    <w:rsid w:val="008B50C2"/>
    <w:rsid w:val="008B744C"/>
    <w:rsid w:val="008C0EDC"/>
    <w:rsid w:val="008C3620"/>
    <w:rsid w:val="008C76E8"/>
    <w:rsid w:val="008C77D4"/>
    <w:rsid w:val="008D024E"/>
    <w:rsid w:val="008D0859"/>
    <w:rsid w:val="008D2381"/>
    <w:rsid w:val="008D5A60"/>
    <w:rsid w:val="008D60DB"/>
    <w:rsid w:val="008E6D41"/>
    <w:rsid w:val="008E79C0"/>
    <w:rsid w:val="008F12DD"/>
    <w:rsid w:val="00902420"/>
    <w:rsid w:val="009069F1"/>
    <w:rsid w:val="00907D43"/>
    <w:rsid w:val="0091226B"/>
    <w:rsid w:val="00914066"/>
    <w:rsid w:val="00922800"/>
    <w:rsid w:val="00936BEA"/>
    <w:rsid w:val="00944635"/>
    <w:rsid w:val="009517EF"/>
    <w:rsid w:val="00954F97"/>
    <w:rsid w:val="00962CA6"/>
    <w:rsid w:val="009651CF"/>
    <w:rsid w:val="00967123"/>
    <w:rsid w:val="00967965"/>
    <w:rsid w:val="00971BA7"/>
    <w:rsid w:val="009739C0"/>
    <w:rsid w:val="00976C2B"/>
    <w:rsid w:val="00981D24"/>
    <w:rsid w:val="00983B6B"/>
    <w:rsid w:val="00984C09"/>
    <w:rsid w:val="00994B72"/>
    <w:rsid w:val="009A09F7"/>
    <w:rsid w:val="009A1391"/>
    <w:rsid w:val="009A2A3F"/>
    <w:rsid w:val="009B3DCA"/>
    <w:rsid w:val="009B7485"/>
    <w:rsid w:val="009C0D7C"/>
    <w:rsid w:val="009C5097"/>
    <w:rsid w:val="009C78EF"/>
    <w:rsid w:val="009D037A"/>
    <w:rsid w:val="009E2F2B"/>
    <w:rsid w:val="009E3C88"/>
    <w:rsid w:val="009F04CF"/>
    <w:rsid w:val="009F2B0C"/>
    <w:rsid w:val="009F31BD"/>
    <w:rsid w:val="00A04F14"/>
    <w:rsid w:val="00A07CE6"/>
    <w:rsid w:val="00A11FE9"/>
    <w:rsid w:val="00A14E4A"/>
    <w:rsid w:val="00A16E5D"/>
    <w:rsid w:val="00A17FA6"/>
    <w:rsid w:val="00A22508"/>
    <w:rsid w:val="00A22A7C"/>
    <w:rsid w:val="00A22A80"/>
    <w:rsid w:val="00A31463"/>
    <w:rsid w:val="00A36641"/>
    <w:rsid w:val="00A36C4E"/>
    <w:rsid w:val="00A4158A"/>
    <w:rsid w:val="00A44631"/>
    <w:rsid w:val="00A466CE"/>
    <w:rsid w:val="00A471F3"/>
    <w:rsid w:val="00A566C0"/>
    <w:rsid w:val="00A65118"/>
    <w:rsid w:val="00A76257"/>
    <w:rsid w:val="00A76F35"/>
    <w:rsid w:val="00A81B09"/>
    <w:rsid w:val="00A8539B"/>
    <w:rsid w:val="00A95AA5"/>
    <w:rsid w:val="00A95E03"/>
    <w:rsid w:val="00A96A3F"/>
    <w:rsid w:val="00AA37F5"/>
    <w:rsid w:val="00AA536C"/>
    <w:rsid w:val="00AB0261"/>
    <w:rsid w:val="00AB4F1C"/>
    <w:rsid w:val="00AC256D"/>
    <w:rsid w:val="00AC486F"/>
    <w:rsid w:val="00AC7FA3"/>
    <w:rsid w:val="00AE4EF0"/>
    <w:rsid w:val="00AE6FFA"/>
    <w:rsid w:val="00AF3CD1"/>
    <w:rsid w:val="00AF43A5"/>
    <w:rsid w:val="00B030D7"/>
    <w:rsid w:val="00B05113"/>
    <w:rsid w:val="00B14AB4"/>
    <w:rsid w:val="00B14B7F"/>
    <w:rsid w:val="00B16A16"/>
    <w:rsid w:val="00B178D7"/>
    <w:rsid w:val="00B2529D"/>
    <w:rsid w:val="00B2614F"/>
    <w:rsid w:val="00B27373"/>
    <w:rsid w:val="00B31411"/>
    <w:rsid w:val="00B353F5"/>
    <w:rsid w:val="00B42861"/>
    <w:rsid w:val="00B4555C"/>
    <w:rsid w:val="00B50E89"/>
    <w:rsid w:val="00B55B75"/>
    <w:rsid w:val="00B5769A"/>
    <w:rsid w:val="00B57788"/>
    <w:rsid w:val="00B62158"/>
    <w:rsid w:val="00B63262"/>
    <w:rsid w:val="00B64FBC"/>
    <w:rsid w:val="00B76D9A"/>
    <w:rsid w:val="00B80A8B"/>
    <w:rsid w:val="00B92FA2"/>
    <w:rsid w:val="00BA07D2"/>
    <w:rsid w:val="00BA1C64"/>
    <w:rsid w:val="00BA3943"/>
    <w:rsid w:val="00BB0905"/>
    <w:rsid w:val="00BB374B"/>
    <w:rsid w:val="00BB4389"/>
    <w:rsid w:val="00BC3C4A"/>
    <w:rsid w:val="00BD0CEF"/>
    <w:rsid w:val="00BD55F8"/>
    <w:rsid w:val="00BE2E4F"/>
    <w:rsid w:val="00BE49C9"/>
    <w:rsid w:val="00BF20A3"/>
    <w:rsid w:val="00BF4284"/>
    <w:rsid w:val="00C04CD4"/>
    <w:rsid w:val="00C05366"/>
    <w:rsid w:val="00C113B8"/>
    <w:rsid w:val="00C11CC0"/>
    <w:rsid w:val="00C12AD6"/>
    <w:rsid w:val="00C154E2"/>
    <w:rsid w:val="00C24FE8"/>
    <w:rsid w:val="00C273B9"/>
    <w:rsid w:val="00C2762B"/>
    <w:rsid w:val="00C31D1C"/>
    <w:rsid w:val="00C42E7F"/>
    <w:rsid w:val="00C44DFA"/>
    <w:rsid w:val="00C478C5"/>
    <w:rsid w:val="00C51CE4"/>
    <w:rsid w:val="00C818AD"/>
    <w:rsid w:val="00C859BA"/>
    <w:rsid w:val="00C92D61"/>
    <w:rsid w:val="00C9622A"/>
    <w:rsid w:val="00CA4D56"/>
    <w:rsid w:val="00CA773A"/>
    <w:rsid w:val="00CB16B4"/>
    <w:rsid w:val="00CB7C24"/>
    <w:rsid w:val="00CC0CA3"/>
    <w:rsid w:val="00CC3D2B"/>
    <w:rsid w:val="00CC40BA"/>
    <w:rsid w:val="00CD3FA0"/>
    <w:rsid w:val="00CD48E0"/>
    <w:rsid w:val="00CD4FB7"/>
    <w:rsid w:val="00CD692F"/>
    <w:rsid w:val="00CE5F75"/>
    <w:rsid w:val="00CF4146"/>
    <w:rsid w:val="00CF76A5"/>
    <w:rsid w:val="00D10F2F"/>
    <w:rsid w:val="00D14F61"/>
    <w:rsid w:val="00D15390"/>
    <w:rsid w:val="00D27C22"/>
    <w:rsid w:val="00D4253A"/>
    <w:rsid w:val="00D55737"/>
    <w:rsid w:val="00D63993"/>
    <w:rsid w:val="00D74750"/>
    <w:rsid w:val="00D853C3"/>
    <w:rsid w:val="00D85A1E"/>
    <w:rsid w:val="00D9791A"/>
    <w:rsid w:val="00D97E52"/>
    <w:rsid w:val="00DB2983"/>
    <w:rsid w:val="00DB30A7"/>
    <w:rsid w:val="00DC2622"/>
    <w:rsid w:val="00DC7658"/>
    <w:rsid w:val="00DD2045"/>
    <w:rsid w:val="00DD4FFB"/>
    <w:rsid w:val="00DE2043"/>
    <w:rsid w:val="00DE4BD1"/>
    <w:rsid w:val="00DE68DF"/>
    <w:rsid w:val="00DE7F3E"/>
    <w:rsid w:val="00DF413A"/>
    <w:rsid w:val="00E02DCF"/>
    <w:rsid w:val="00E0319A"/>
    <w:rsid w:val="00E040D1"/>
    <w:rsid w:val="00E111A3"/>
    <w:rsid w:val="00E11A7C"/>
    <w:rsid w:val="00E11F5A"/>
    <w:rsid w:val="00E12E89"/>
    <w:rsid w:val="00E2504A"/>
    <w:rsid w:val="00E3182D"/>
    <w:rsid w:val="00E32560"/>
    <w:rsid w:val="00E32672"/>
    <w:rsid w:val="00E37012"/>
    <w:rsid w:val="00E37044"/>
    <w:rsid w:val="00E371A3"/>
    <w:rsid w:val="00E40E79"/>
    <w:rsid w:val="00E550AA"/>
    <w:rsid w:val="00E602B9"/>
    <w:rsid w:val="00E7235F"/>
    <w:rsid w:val="00E72E0D"/>
    <w:rsid w:val="00E737C6"/>
    <w:rsid w:val="00E74CEB"/>
    <w:rsid w:val="00E76E24"/>
    <w:rsid w:val="00E8033D"/>
    <w:rsid w:val="00E83E4D"/>
    <w:rsid w:val="00E84185"/>
    <w:rsid w:val="00E971FA"/>
    <w:rsid w:val="00EA246C"/>
    <w:rsid w:val="00EB134C"/>
    <w:rsid w:val="00EC6FF6"/>
    <w:rsid w:val="00ED248C"/>
    <w:rsid w:val="00ED3D1E"/>
    <w:rsid w:val="00ED4ADD"/>
    <w:rsid w:val="00ED6954"/>
    <w:rsid w:val="00ED7DA3"/>
    <w:rsid w:val="00ED7EF2"/>
    <w:rsid w:val="00EE0AB9"/>
    <w:rsid w:val="00EE125D"/>
    <w:rsid w:val="00EE333F"/>
    <w:rsid w:val="00EE7397"/>
    <w:rsid w:val="00EE79DE"/>
    <w:rsid w:val="00EF078C"/>
    <w:rsid w:val="00EF131C"/>
    <w:rsid w:val="00EF249A"/>
    <w:rsid w:val="00EF6ED5"/>
    <w:rsid w:val="00F01CE2"/>
    <w:rsid w:val="00F0205F"/>
    <w:rsid w:val="00F07E27"/>
    <w:rsid w:val="00F21D8F"/>
    <w:rsid w:val="00F22109"/>
    <w:rsid w:val="00F24DC5"/>
    <w:rsid w:val="00F251F1"/>
    <w:rsid w:val="00F27771"/>
    <w:rsid w:val="00F334C5"/>
    <w:rsid w:val="00F34B23"/>
    <w:rsid w:val="00F356A2"/>
    <w:rsid w:val="00F369A6"/>
    <w:rsid w:val="00F4034C"/>
    <w:rsid w:val="00F41B12"/>
    <w:rsid w:val="00F45BFE"/>
    <w:rsid w:val="00F50BCB"/>
    <w:rsid w:val="00F51209"/>
    <w:rsid w:val="00F5318D"/>
    <w:rsid w:val="00F55C95"/>
    <w:rsid w:val="00F57841"/>
    <w:rsid w:val="00F6053C"/>
    <w:rsid w:val="00F742B0"/>
    <w:rsid w:val="00F80F3D"/>
    <w:rsid w:val="00F86E8D"/>
    <w:rsid w:val="00F87421"/>
    <w:rsid w:val="00F907CC"/>
    <w:rsid w:val="00F968C7"/>
    <w:rsid w:val="00F96AE2"/>
    <w:rsid w:val="00FA13F0"/>
    <w:rsid w:val="00FA15E5"/>
    <w:rsid w:val="00FA393C"/>
    <w:rsid w:val="00FA398D"/>
    <w:rsid w:val="00FA3F63"/>
    <w:rsid w:val="00FC5204"/>
    <w:rsid w:val="00FC5989"/>
    <w:rsid w:val="00FD0238"/>
    <w:rsid w:val="00FD1988"/>
    <w:rsid w:val="00FD2BEE"/>
    <w:rsid w:val="00FD6589"/>
    <w:rsid w:val="00FE1350"/>
    <w:rsid w:val="00FE2B72"/>
    <w:rsid w:val="00FE336E"/>
    <w:rsid w:val="00FE37A0"/>
    <w:rsid w:val="00FE7D01"/>
    <w:rsid w:val="00FF3368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BFD13EA"/>
  <w15:docId w15:val="{0E4EF31D-2B06-40E2-A2B2-330086B9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0B03"/>
    <w:pPr>
      <w:tabs>
        <w:tab w:val="left" w:pos="180"/>
      </w:tabs>
      <w:spacing w:after="120"/>
      <w:ind w:right="2591"/>
    </w:pPr>
    <w:rPr>
      <w:rFonts w:ascii="Arial" w:hAnsi="Arial" w:cs="Arial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BF4284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F4284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F428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rsid w:val="00BF428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BF4284"/>
    <w:pPr>
      <w:keepNext/>
      <w:outlineLvl w:val="4"/>
    </w:pPr>
    <w:rPr>
      <w:b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Arial11pt">
    <w:name w:val="Formatvorlage Arial 11 pt"/>
    <w:basedOn w:val="Absatz-Standardschriftart"/>
    <w:rsid w:val="00BF4284"/>
    <w:rPr>
      <w:rFonts w:ascii="Arial" w:hAnsi="Arial"/>
      <w:sz w:val="22"/>
    </w:rPr>
  </w:style>
  <w:style w:type="character" w:customStyle="1" w:styleId="FormatvorlageFormatvorlageArial11pt16ptFett">
    <w:name w:val="Formatvorlage Formatvorlage Arial 11 pt + 16 pt Fett"/>
    <w:basedOn w:val="FormatvorlageArial11pt"/>
    <w:rsid w:val="00BF4284"/>
    <w:rPr>
      <w:rFonts w:ascii="Arial" w:hAnsi="Arial"/>
      <w:b/>
      <w:bCs/>
      <w:kern w:val="32"/>
      <w:sz w:val="32"/>
    </w:rPr>
  </w:style>
  <w:style w:type="paragraph" w:customStyle="1" w:styleId="FormatvorlageRechts394cm">
    <w:name w:val="Formatvorlage Rechts:  394 cm"/>
    <w:basedOn w:val="Standard"/>
    <w:rsid w:val="00BF4284"/>
    <w:pPr>
      <w:keepLines/>
      <w:ind w:right="2234"/>
    </w:pPr>
    <w:rPr>
      <w:szCs w:val="20"/>
    </w:rPr>
  </w:style>
  <w:style w:type="character" w:customStyle="1" w:styleId="FormatvorlageNichtFett">
    <w:name w:val="Formatvorlage Nicht Fett"/>
    <w:basedOn w:val="Absatz-Standardschriftart"/>
    <w:rsid w:val="00BF4284"/>
  </w:style>
  <w:style w:type="paragraph" w:customStyle="1" w:styleId="MMTitle">
    <w:name w:val="MM Title"/>
    <w:basedOn w:val="Titel"/>
    <w:rsid w:val="00BF4284"/>
  </w:style>
  <w:style w:type="paragraph" w:styleId="Titel">
    <w:name w:val="Title"/>
    <w:basedOn w:val="Standard"/>
    <w:qFormat/>
    <w:rsid w:val="00BF428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MMTopic1">
    <w:name w:val="MM Topic 1"/>
    <w:basedOn w:val="berschrift1"/>
    <w:rsid w:val="00BF4284"/>
    <w:pPr>
      <w:numPr>
        <w:numId w:val="8"/>
      </w:numPr>
      <w:tabs>
        <w:tab w:val="clear" w:pos="180"/>
        <w:tab w:val="clear" w:pos="360"/>
      </w:tabs>
    </w:pPr>
  </w:style>
  <w:style w:type="paragraph" w:customStyle="1" w:styleId="MMTopic2">
    <w:name w:val="MM Topic 2"/>
    <w:basedOn w:val="berschrift2"/>
    <w:rsid w:val="00BF4284"/>
    <w:pPr>
      <w:numPr>
        <w:numId w:val="8"/>
      </w:numPr>
      <w:tabs>
        <w:tab w:val="clear" w:pos="180"/>
        <w:tab w:val="clear" w:pos="720"/>
      </w:tabs>
    </w:pPr>
  </w:style>
  <w:style w:type="paragraph" w:customStyle="1" w:styleId="MMTopic3">
    <w:name w:val="MM Topic 3"/>
    <w:basedOn w:val="berschrift3"/>
    <w:rsid w:val="00BF4284"/>
    <w:pPr>
      <w:numPr>
        <w:ilvl w:val="2"/>
        <w:numId w:val="8"/>
      </w:numPr>
      <w:tabs>
        <w:tab w:val="clear" w:pos="180"/>
        <w:tab w:val="clear" w:pos="1080"/>
      </w:tabs>
    </w:pPr>
  </w:style>
  <w:style w:type="paragraph" w:customStyle="1" w:styleId="MMTopic4">
    <w:name w:val="MM Topic 4"/>
    <w:basedOn w:val="berschrift4"/>
    <w:rsid w:val="00BF4284"/>
  </w:style>
  <w:style w:type="paragraph" w:styleId="Kopfzeile">
    <w:name w:val="header"/>
    <w:basedOn w:val="Standard"/>
    <w:link w:val="KopfzeileZchn"/>
    <w:uiPriority w:val="99"/>
    <w:rsid w:val="00BF4284"/>
    <w:pPr>
      <w:tabs>
        <w:tab w:val="clear" w:pos="180"/>
        <w:tab w:val="center" w:pos="4536"/>
        <w:tab w:val="right" w:pos="9072"/>
      </w:tabs>
    </w:pPr>
  </w:style>
  <w:style w:type="paragraph" w:styleId="Fuzeile">
    <w:name w:val="footer"/>
    <w:basedOn w:val="Standard"/>
    <w:rsid w:val="00BF4284"/>
    <w:pPr>
      <w:tabs>
        <w:tab w:val="clear" w:pos="180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F4284"/>
  </w:style>
  <w:style w:type="paragraph" w:styleId="Sprechblasentext">
    <w:name w:val="Balloon Text"/>
    <w:basedOn w:val="Standard"/>
    <w:semiHidden/>
    <w:rsid w:val="00BF428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F4284"/>
    <w:rPr>
      <w:szCs w:val="20"/>
      <w:lang w:val="en-GB"/>
    </w:rPr>
  </w:style>
  <w:style w:type="character" w:styleId="Hyperlink">
    <w:name w:val="Hyperlink"/>
    <w:basedOn w:val="Absatz-Standardschriftart"/>
    <w:uiPriority w:val="99"/>
    <w:rsid w:val="00BF428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BF4284"/>
    <w:rPr>
      <w:b/>
      <w:bCs/>
    </w:rPr>
  </w:style>
  <w:style w:type="table" w:styleId="Tabellenraster">
    <w:name w:val="Table Grid"/>
    <w:basedOn w:val="NormaleTabelle"/>
    <w:uiPriority w:val="39"/>
    <w:rsid w:val="00E0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BD55F8"/>
    <w:rPr>
      <w:rFonts w:ascii="Arial" w:hAnsi="Arial" w:cs="Arial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20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20A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20A3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20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20A3"/>
    <w:rPr>
      <w:rFonts w:ascii="Arial" w:hAnsi="Arial" w:cs="Arial"/>
      <w:b/>
      <w:bCs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690634"/>
    <w:rPr>
      <w:color w:val="954F72" w:themeColor="followedHyperlink"/>
      <w:u w:val="single"/>
    </w:rPr>
  </w:style>
  <w:style w:type="paragraph" w:customStyle="1" w:styleId="Zwischenberschrift">
    <w:name w:val="Zwischenüberschrift"/>
    <w:basedOn w:val="Standard"/>
    <w:link w:val="ZwischenberschriftZchn"/>
    <w:qFormat/>
    <w:rsid w:val="00EF078C"/>
    <w:rPr>
      <w:b/>
      <w:sz w:val="22"/>
    </w:rPr>
  </w:style>
  <w:style w:type="character" w:customStyle="1" w:styleId="ZwischenberschriftZchn">
    <w:name w:val="Zwischenüberschrift Zchn"/>
    <w:basedOn w:val="Absatz-Standardschriftart"/>
    <w:link w:val="Zwischenberschrift"/>
    <w:rsid w:val="00EF078C"/>
    <w:rPr>
      <w:rFonts w:ascii="Arial" w:hAnsi="Arial" w:cs="Arial"/>
      <w:b/>
      <w:sz w:val="22"/>
      <w:szCs w:val="22"/>
      <w:lang w:eastAsia="en-US"/>
    </w:rPr>
  </w:style>
  <w:style w:type="paragraph" w:customStyle="1" w:styleId="Default">
    <w:name w:val="Default"/>
    <w:rsid w:val="00DE4B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3F63"/>
    <w:rPr>
      <w:rFonts w:ascii="Arial" w:hAnsi="Arial" w:cs="Arial"/>
      <w:b/>
      <w:bCs/>
      <w:sz w:val="26"/>
      <w:szCs w:val="26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FA3F63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3F63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6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9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57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20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65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5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9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291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21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7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14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64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5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7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1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41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0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0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59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3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206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01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5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kleb@georg.com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p-kommunikation.de/Heinrich-Georg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tein@vip-kommunikation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ip-kommunikation.de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in_000\Documents\Benutzerdefinierte%20Office-Vorlagen\Presse%20Fakt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FECE3-D118-45C5-B84D-C36543C7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 Fakten.dotx</Template>
  <TotalTime>0</TotalTime>
  <Pages>3</Pages>
  <Words>975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Microsoft</Company>
  <LinksUpToDate>false</LinksUpToDate>
  <CharactersWithSpaces>6957</CharactersWithSpaces>
  <SharedDoc>false</SharedDoc>
  <HLinks>
    <vt:vector size="18" baseType="variant">
      <vt:variant>
        <vt:i4>262241</vt:i4>
      </vt:variant>
      <vt:variant>
        <vt:i4>6</vt:i4>
      </vt:variant>
      <vt:variant>
        <vt:i4>0</vt:i4>
      </vt:variant>
      <vt:variant>
        <vt:i4>5</vt:i4>
      </vt:variant>
      <vt:variant>
        <vt:lpwstr>mailto:stein@vip-kommunikation.de</vt:lpwstr>
      </vt:variant>
      <vt:variant>
        <vt:lpwstr/>
      </vt:variant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  <vt:variant>
        <vt:i4>4390948</vt:i4>
      </vt:variant>
      <vt:variant>
        <vt:i4>0</vt:i4>
      </vt:variant>
      <vt:variant>
        <vt:i4>0</vt:i4>
      </vt:variant>
      <vt:variant>
        <vt:i4>5</vt:i4>
      </vt:variant>
      <vt:variant>
        <vt:lpwstr>mailto:info@schwartz-wba.de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User</cp:lastModifiedBy>
  <cp:revision>5</cp:revision>
  <cp:lastPrinted>2019-04-24T09:31:00Z</cp:lastPrinted>
  <dcterms:created xsi:type="dcterms:W3CDTF">2019-04-11T15:00:00Z</dcterms:created>
  <dcterms:modified xsi:type="dcterms:W3CDTF">2019-04-24T10:56:00Z</dcterms:modified>
</cp:coreProperties>
</file>